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FE38" w14:textId="58D3526D" w:rsidR="001C2EC8" w:rsidRPr="00904CC3" w:rsidRDefault="001C2EC8" w:rsidP="001C2EC8">
      <w:pPr>
        <w:pStyle w:val="Header"/>
        <w:tabs>
          <w:tab w:val="right" w:pos="9639"/>
        </w:tabs>
        <w:rPr>
          <w:bCs/>
          <w:i/>
          <w:noProof w:val="0"/>
          <w:sz w:val="24"/>
          <w:szCs w:val="24"/>
        </w:rPr>
      </w:pPr>
      <w:r w:rsidRPr="00904CC3">
        <w:rPr>
          <w:bCs/>
          <w:noProof w:val="0"/>
          <w:sz w:val="24"/>
          <w:szCs w:val="24"/>
        </w:rPr>
        <w:t>3GPP TSG-RAN WG2 Meeting #11</w:t>
      </w:r>
      <w:r>
        <w:rPr>
          <w:bCs/>
          <w:noProof w:val="0"/>
          <w:sz w:val="24"/>
          <w:szCs w:val="24"/>
        </w:rPr>
        <w:t>8</w:t>
      </w:r>
      <w:r w:rsidRPr="00904CC3">
        <w:rPr>
          <w:bCs/>
          <w:noProof w:val="0"/>
          <w:sz w:val="24"/>
          <w:szCs w:val="24"/>
        </w:rPr>
        <w:t xml:space="preserve"> Electronic</w:t>
      </w:r>
      <w:r w:rsidRPr="00904CC3" w:rsidDel="00855431">
        <w:rPr>
          <w:bCs/>
          <w:noProof w:val="0"/>
          <w:sz w:val="24"/>
          <w:szCs w:val="24"/>
        </w:rPr>
        <w:t xml:space="preserve"> </w:t>
      </w:r>
      <w:r w:rsidRPr="00904CC3">
        <w:tab/>
      </w:r>
      <w:r w:rsidRPr="00904CC3">
        <w:rPr>
          <w:bCs/>
          <w:noProof w:val="0"/>
          <w:sz w:val="24"/>
          <w:szCs w:val="24"/>
        </w:rPr>
        <w:t>R2-</w:t>
      </w:r>
      <w:r>
        <w:rPr>
          <w:bCs/>
          <w:noProof w:val="0"/>
          <w:sz w:val="24"/>
          <w:szCs w:val="24"/>
        </w:rPr>
        <w:t>220</w:t>
      </w:r>
      <w:r w:rsidR="00EB69D9">
        <w:rPr>
          <w:bCs/>
          <w:noProof w:val="0"/>
          <w:sz w:val="24"/>
          <w:szCs w:val="24"/>
        </w:rPr>
        <w:t>4616</w:t>
      </w:r>
    </w:p>
    <w:p w14:paraId="351657C0" w14:textId="77777777" w:rsidR="001C2EC8" w:rsidRPr="00904CC3" w:rsidRDefault="001C2EC8" w:rsidP="001C2EC8">
      <w:pPr>
        <w:pStyle w:val="Header"/>
        <w:tabs>
          <w:tab w:val="right" w:pos="9639"/>
        </w:tabs>
        <w:rPr>
          <w:rFonts w:eastAsia="SimSun"/>
          <w:bCs/>
          <w:sz w:val="24"/>
          <w:szCs w:val="24"/>
          <w:lang w:eastAsia="zh-CN"/>
        </w:rPr>
      </w:pPr>
      <w:r>
        <w:rPr>
          <w:rFonts w:eastAsia="SimSun"/>
          <w:bCs/>
          <w:sz w:val="24"/>
          <w:szCs w:val="24"/>
          <w:lang w:eastAsia="zh-CN"/>
        </w:rPr>
        <w:t>9</w:t>
      </w:r>
      <w:r w:rsidRPr="00CF17C0">
        <w:rPr>
          <w:rFonts w:eastAsia="SimSun"/>
          <w:bCs/>
          <w:sz w:val="24"/>
          <w:szCs w:val="24"/>
          <w:vertAlign w:val="superscript"/>
          <w:lang w:eastAsia="zh-CN"/>
        </w:rPr>
        <w:t>th</w:t>
      </w:r>
      <w:r>
        <w:rPr>
          <w:rFonts w:eastAsia="SimSun"/>
          <w:bCs/>
          <w:sz w:val="24"/>
          <w:szCs w:val="24"/>
          <w:lang w:eastAsia="zh-CN"/>
        </w:rPr>
        <w:t xml:space="preserve">  May</w:t>
      </w:r>
      <w:r w:rsidRPr="00904CC3">
        <w:rPr>
          <w:rFonts w:eastAsia="SimSun"/>
          <w:bCs/>
          <w:sz w:val="24"/>
          <w:szCs w:val="24"/>
          <w:lang w:eastAsia="zh-CN"/>
        </w:rPr>
        <w:t xml:space="preserve"> – </w:t>
      </w:r>
      <w:r>
        <w:rPr>
          <w:rFonts w:eastAsia="SimSun"/>
          <w:bCs/>
          <w:sz w:val="24"/>
          <w:szCs w:val="24"/>
          <w:lang w:eastAsia="zh-CN"/>
        </w:rPr>
        <w:t>19</w:t>
      </w:r>
      <w:r w:rsidRPr="00CF17C0">
        <w:rPr>
          <w:rFonts w:eastAsia="SimSun"/>
          <w:bCs/>
          <w:sz w:val="24"/>
          <w:szCs w:val="24"/>
          <w:vertAlign w:val="superscript"/>
          <w:lang w:eastAsia="zh-CN"/>
        </w:rPr>
        <w:t>th</w:t>
      </w:r>
      <w:r>
        <w:rPr>
          <w:rFonts w:eastAsia="SimSun"/>
          <w:bCs/>
          <w:sz w:val="24"/>
          <w:szCs w:val="24"/>
          <w:lang w:eastAsia="zh-CN"/>
        </w:rPr>
        <w:t xml:space="preserve"> May </w:t>
      </w:r>
      <w:r w:rsidRPr="00904CC3">
        <w:rPr>
          <w:rFonts w:eastAsia="SimSun"/>
          <w:bCs/>
          <w:sz w:val="24"/>
          <w:szCs w:val="24"/>
          <w:lang w:eastAsia="zh-CN"/>
        </w:rPr>
        <w:t>202</w:t>
      </w:r>
      <w:r>
        <w:rPr>
          <w:rFonts w:eastAsia="SimSun"/>
          <w:bCs/>
          <w:sz w:val="24"/>
          <w:szCs w:val="24"/>
          <w:lang w:eastAsia="zh-CN"/>
        </w:rPr>
        <w:t>2</w:t>
      </w:r>
      <w:r w:rsidRPr="00904CC3">
        <w:rPr>
          <w:rFonts w:eastAsia="SimSun"/>
          <w:bCs/>
          <w:sz w:val="24"/>
          <w:szCs w:val="24"/>
          <w:lang w:eastAsia="zh-CN"/>
        </w:rPr>
        <w:t xml:space="preserve">                                                     </w:t>
      </w:r>
      <w:r w:rsidRPr="00904CC3">
        <w:rPr>
          <w:rFonts w:eastAsia="SimSun"/>
          <w:noProof w:val="0"/>
          <w:sz w:val="24"/>
          <w:szCs w:val="24"/>
          <w:lang w:eastAsia="zh-CN"/>
        </w:rPr>
        <w:tab/>
      </w:r>
    </w:p>
    <w:p w14:paraId="3D0ED69E" w14:textId="77777777" w:rsidR="001C2EC8" w:rsidRPr="00904CC3" w:rsidRDefault="001C2EC8" w:rsidP="001C2EC8">
      <w:pPr>
        <w:pStyle w:val="Header"/>
        <w:rPr>
          <w:bCs/>
          <w:noProof w:val="0"/>
          <w:sz w:val="24"/>
        </w:rPr>
      </w:pPr>
    </w:p>
    <w:p w14:paraId="7D4C3892" w14:textId="511AC73B" w:rsidR="001C2EC8" w:rsidRPr="00904CC3" w:rsidRDefault="001C2EC8" w:rsidP="2E5227FD">
      <w:pPr>
        <w:pStyle w:val="CRCoverPage"/>
        <w:tabs>
          <w:tab w:val="left" w:pos="1985"/>
        </w:tabs>
        <w:rPr>
          <w:rFonts w:cs="Arial"/>
          <w:b/>
          <w:bCs/>
          <w:sz w:val="24"/>
          <w:szCs w:val="24"/>
          <w:lang w:eastAsia="ja-JP"/>
        </w:rPr>
      </w:pPr>
      <w:r w:rsidRPr="2E5227FD">
        <w:rPr>
          <w:rFonts w:cs="Arial"/>
          <w:b/>
          <w:bCs/>
          <w:sz w:val="24"/>
          <w:szCs w:val="24"/>
        </w:rPr>
        <w:t>Agenda item:</w:t>
      </w:r>
      <w:r>
        <w:tab/>
      </w:r>
      <w:r w:rsidRPr="2E5227FD">
        <w:rPr>
          <w:rFonts w:cs="Arial"/>
          <w:b/>
          <w:bCs/>
          <w:sz w:val="24"/>
          <w:szCs w:val="24"/>
          <w:lang w:eastAsia="ja-JP"/>
        </w:rPr>
        <w:t>6.3.5</w:t>
      </w:r>
    </w:p>
    <w:p w14:paraId="70233CAF" w14:textId="77777777" w:rsidR="001C2EC8" w:rsidRPr="00904CC3" w:rsidRDefault="001C2EC8" w:rsidP="001C2EC8">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12DC0B53" w14:textId="6DEE8125" w:rsidR="001C2EC8" w:rsidRPr="00904CC3" w:rsidRDefault="001C2EC8" w:rsidP="001C2EC8">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Pr>
          <w:rFonts w:ascii="Arial" w:hAnsi="Arial" w:cs="Arial"/>
          <w:b/>
          <w:bCs/>
          <w:sz w:val="24"/>
        </w:rPr>
        <w:t>Editorial correction to MUSIM capability</w:t>
      </w:r>
    </w:p>
    <w:p w14:paraId="1EAB2B79" w14:textId="77777777" w:rsidR="001C2EC8" w:rsidRPr="00904CC3" w:rsidRDefault="001C2EC8" w:rsidP="001C2EC8">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t>LTE_NR_MUSIM-Core</w:t>
      </w:r>
    </w:p>
    <w:p w14:paraId="27AF7CE7" w14:textId="77777777" w:rsidR="001C2EC8" w:rsidRPr="00904CC3" w:rsidRDefault="001C2EC8" w:rsidP="001C2EC8">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F76FB56" w:rsidR="009339CB" w:rsidRDefault="001C2EC8" w:rsidP="009339CB">
      <w:r>
        <w:t>In this contribution we discuss an editorial change for MUSIM UE capability. The change can be ported to the rapporteur CR if agreeable.</w:t>
      </w:r>
    </w:p>
    <w:p w14:paraId="7D484B6E" w14:textId="76AFF61D" w:rsidR="009339CB" w:rsidRDefault="009339CB" w:rsidP="009339CB">
      <w:pPr>
        <w:pStyle w:val="Heading1"/>
      </w:pPr>
      <w:r w:rsidRPr="006E13D1">
        <w:lastRenderedPageBreak/>
        <w:t>2</w:t>
      </w:r>
      <w:r w:rsidRPr="006E13D1">
        <w:tab/>
      </w:r>
      <w:r w:rsidR="001C2EC8">
        <w:t>Text proposal</w:t>
      </w:r>
    </w:p>
    <w:p w14:paraId="2CFBDB38" w14:textId="77777777" w:rsidR="001C2EC8" w:rsidRPr="00AD0883" w:rsidRDefault="001C2EC8" w:rsidP="001C2EC8">
      <w:pPr>
        <w:keepNext/>
        <w:keepLines/>
        <w:spacing w:before="120" w:line="259" w:lineRule="auto"/>
        <w:ind w:left="1134" w:hanging="1134"/>
        <w:outlineLvl w:val="2"/>
        <w:rPr>
          <w:rFonts w:ascii="Arial" w:eastAsia="Yu Mincho" w:hAnsi="Arial"/>
          <w:sz w:val="28"/>
        </w:rPr>
      </w:pPr>
      <w:bookmarkStart w:id="0" w:name="_Toc90724012"/>
      <w:r w:rsidRPr="00AD0883">
        <w:rPr>
          <w:rFonts w:ascii="Arial" w:eastAsia="Yu Mincho" w:hAnsi="Arial"/>
          <w:sz w:val="28"/>
        </w:rPr>
        <w:t>4.2.2</w:t>
      </w:r>
      <w:r w:rsidRPr="00AD0883">
        <w:rPr>
          <w:rFonts w:ascii="Arial" w:eastAsia="Yu Mincho" w:hAnsi="Arial"/>
          <w:sz w:val="28"/>
        </w:rPr>
        <w:tab/>
        <w:t>General parameters</w:t>
      </w:r>
      <w:bookmarkEnd w:id="0"/>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37"/>
      </w:tblGrid>
      <w:tr w:rsidR="001C2EC8" w:rsidRPr="00AD0883" w14:paraId="48D31D62" w14:textId="77777777" w:rsidTr="00471575">
        <w:trPr>
          <w:cantSplit/>
        </w:trPr>
        <w:tc>
          <w:tcPr>
            <w:tcW w:w="6946" w:type="dxa"/>
          </w:tcPr>
          <w:p w14:paraId="5515CB15" w14:textId="77777777" w:rsidR="001C2EC8" w:rsidRPr="00AD0883" w:rsidRDefault="001C2EC8" w:rsidP="00471575">
            <w:pPr>
              <w:keepNext/>
              <w:keepLines/>
              <w:spacing w:after="0" w:line="259" w:lineRule="auto"/>
              <w:jc w:val="center"/>
              <w:rPr>
                <w:rFonts w:ascii="Arial" w:eastAsia="Yu Mincho" w:hAnsi="Arial" w:cs="Arial"/>
                <w:b/>
                <w:sz w:val="18"/>
                <w:szCs w:val="18"/>
              </w:rPr>
            </w:pPr>
            <w:r w:rsidRPr="00AD0883">
              <w:rPr>
                <w:rFonts w:ascii="Arial" w:eastAsia="Yu Mincho" w:hAnsi="Arial" w:cs="Arial"/>
                <w:b/>
                <w:sz w:val="18"/>
                <w:szCs w:val="18"/>
              </w:rPr>
              <w:lastRenderedPageBreak/>
              <w:t>Definitions for parameters</w:t>
            </w:r>
          </w:p>
        </w:tc>
        <w:tc>
          <w:tcPr>
            <w:tcW w:w="709" w:type="dxa"/>
          </w:tcPr>
          <w:p w14:paraId="401CD95E" w14:textId="77777777" w:rsidR="001C2EC8" w:rsidRPr="00AD0883" w:rsidRDefault="001C2EC8" w:rsidP="00471575">
            <w:pPr>
              <w:keepNext/>
              <w:keepLines/>
              <w:spacing w:after="0" w:line="259" w:lineRule="auto"/>
              <w:jc w:val="center"/>
              <w:rPr>
                <w:rFonts w:ascii="Arial" w:eastAsia="Yu Mincho" w:hAnsi="Arial" w:cs="Arial"/>
                <w:b/>
                <w:sz w:val="18"/>
                <w:szCs w:val="18"/>
              </w:rPr>
            </w:pPr>
            <w:r w:rsidRPr="00AD0883">
              <w:rPr>
                <w:rFonts w:ascii="Arial" w:eastAsia="Yu Mincho" w:hAnsi="Arial" w:cs="Arial"/>
                <w:b/>
                <w:sz w:val="18"/>
                <w:szCs w:val="18"/>
              </w:rPr>
              <w:t>Per</w:t>
            </w:r>
          </w:p>
        </w:tc>
        <w:tc>
          <w:tcPr>
            <w:tcW w:w="567" w:type="dxa"/>
          </w:tcPr>
          <w:p w14:paraId="2DCBC4D7" w14:textId="77777777" w:rsidR="001C2EC8" w:rsidRPr="00AD0883" w:rsidRDefault="001C2EC8" w:rsidP="00471575">
            <w:pPr>
              <w:keepNext/>
              <w:keepLines/>
              <w:spacing w:after="0" w:line="259" w:lineRule="auto"/>
              <w:jc w:val="center"/>
              <w:rPr>
                <w:rFonts w:ascii="Arial" w:eastAsia="Yu Mincho" w:hAnsi="Arial" w:cs="Arial"/>
                <w:b/>
                <w:sz w:val="18"/>
                <w:szCs w:val="18"/>
              </w:rPr>
            </w:pPr>
            <w:r w:rsidRPr="00AD0883">
              <w:rPr>
                <w:rFonts w:ascii="Arial" w:eastAsia="Yu Mincho" w:hAnsi="Arial" w:cs="Arial"/>
                <w:b/>
                <w:sz w:val="18"/>
                <w:szCs w:val="18"/>
              </w:rPr>
              <w:t>M</w:t>
            </w:r>
          </w:p>
        </w:tc>
        <w:tc>
          <w:tcPr>
            <w:tcW w:w="709" w:type="dxa"/>
          </w:tcPr>
          <w:p w14:paraId="7D4B2FD6" w14:textId="77777777" w:rsidR="001C2EC8" w:rsidRPr="00AD0883" w:rsidRDefault="001C2EC8" w:rsidP="00471575">
            <w:pPr>
              <w:keepNext/>
              <w:keepLines/>
              <w:spacing w:after="0" w:line="259" w:lineRule="auto"/>
              <w:jc w:val="center"/>
              <w:rPr>
                <w:rFonts w:ascii="Arial" w:eastAsia="Yu Mincho" w:hAnsi="Arial" w:cs="Arial"/>
                <w:b/>
                <w:sz w:val="18"/>
                <w:szCs w:val="18"/>
              </w:rPr>
            </w:pPr>
            <w:r w:rsidRPr="00AD0883">
              <w:rPr>
                <w:rFonts w:ascii="Arial" w:eastAsia="Yu Mincho" w:hAnsi="Arial" w:cs="Arial"/>
                <w:b/>
                <w:sz w:val="18"/>
                <w:szCs w:val="18"/>
              </w:rPr>
              <w:t>FDD-TDD DIFF</w:t>
            </w:r>
          </w:p>
        </w:tc>
        <w:tc>
          <w:tcPr>
            <w:tcW w:w="737" w:type="dxa"/>
          </w:tcPr>
          <w:p w14:paraId="48772CBD" w14:textId="77777777" w:rsidR="001C2EC8" w:rsidRPr="00AD0883" w:rsidRDefault="001C2EC8" w:rsidP="00471575">
            <w:pPr>
              <w:keepNext/>
              <w:keepLines/>
              <w:spacing w:after="0" w:line="259" w:lineRule="auto"/>
              <w:jc w:val="center"/>
              <w:rPr>
                <w:rFonts w:ascii="Arial" w:eastAsia="Yu Mincho" w:hAnsi="Arial"/>
                <w:b/>
                <w:sz w:val="18"/>
              </w:rPr>
            </w:pPr>
            <w:r w:rsidRPr="00AD0883">
              <w:rPr>
                <w:rFonts w:ascii="Arial" w:eastAsia="Yu Mincho" w:hAnsi="Arial"/>
                <w:b/>
                <w:sz w:val="18"/>
              </w:rPr>
              <w:t>FR1-FR2</w:t>
            </w:r>
          </w:p>
          <w:p w14:paraId="1EFC1C37" w14:textId="77777777" w:rsidR="001C2EC8" w:rsidRPr="00AD0883" w:rsidRDefault="001C2EC8" w:rsidP="00471575">
            <w:pPr>
              <w:keepNext/>
              <w:keepLines/>
              <w:spacing w:after="0" w:line="259" w:lineRule="auto"/>
              <w:jc w:val="center"/>
              <w:rPr>
                <w:rFonts w:ascii="Arial" w:eastAsia="Yu Mincho" w:hAnsi="Arial" w:cs="Arial"/>
                <w:b/>
                <w:sz w:val="18"/>
                <w:szCs w:val="18"/>
              </w:rPr>
            </w:pPr>
            <w:r w:rsidRPr="00AD0883">
              <w:rPr>
                <w:rFonts w:ascii="Arial" w:eastAsia="Yu Mincho" w:hAnsi="Arial"/>
                <w:b/>
                <w:sz w:val="18"/>
              </w:rPr>
              <w:t>DIFF</w:t>
            </w:r>
          </w:p>
        </w:tc>
      </w:tr>
      <w:tr w:rsidR="001C2EC8" w:rsidRPr="00AD0883" w14:paraId="0255D9DE" w14:textId="77777777" w:rsidTr="00471575">
        <w:trPr>
          <w:cantSplit/>
          <w:tblHeader/>
        </w:trPr>
        <w:tc>
          <w:tcPr>
            <w:tcW w:w="6946" w:type="dxa"/>
          </w:tcPr>
          <w:p w14:paraId="661B034E"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accessStratumRelease</w:t>
            </w:r>
          </w:p>
          <w:p w14:paraId="355AA4D9" w14:textId="77777777" w:rsidR="001C2EC8" w:rsidRPr="00AD0883" w:rsidRDefault="001C2EC8" w:rsidP="00471575">
            <w:pPr>
              <w:keepNext/>
              <w:keepLines/>
              <w:spacing w:after="0" w:line="259" w:lineRule="auto"/>
              <w:rPr>
                <w:rFonts w:ascii="Arial" w:eastAsia="Yu Mincho" w:hAnsi="Arial" w:cs="Arial"/>
                <w:sz w:val="18"/>
                <w:szCs w:val="18"/>
              </w:rPr>
            </w:pPr>
            <w:r w:rsidRPr="00AD0883">
              <w:rPr>
                <w:rFonts w:ascii="Arial" w:eastAsia="Yu Mincho" w:hAnsi="Arial"/>
                <w:sz w:val="18"/>
              </w:rPr>
              <w:t>Indicates the access stratum release the UE supports as specified in TS 38.331 [9].</w:t>
            </w:r>
          </w:p>
        </w:tc>
        <w:tc>
          <w:tcPr>
            <w:tcW w:w="709" w:type="dxa"/>
          </w:tcPr>
          <w:p w14:paraId="7172E6AE"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rPr>
              <w:t>UE</w:t>
            </w:r>
          </w:p>
        </w:tc>
        <w:tc>
          <w:tcPr>
            <w:tcW w:w="567" w:type="dxa"/>
          </w:tcPr>
          <w:p w14:paraId="600896D9"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rPr>
              <w:t>Yes</w:t>
            </w:r>
          </w:p>
        </w:tc>
        <w:tc>
          <w:tcPr>
            <w:tcW w:w="709" w:type="dxa"/>
          </w:tcPr>
          <w:p w14:paraId="448FE391"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rPr>
              <w:t>No</w:t>
            </w:r>
          </w:p>
        </w:tc>
        <w:tc>
          <w:tcPr>
            <w:tcW w:w="737" w:type="dxa"/>
          </w:tcPr>
          <w:p w14:paraId="5F19F842"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31A6F6D5" w14:textId="77777777" w:rsidTr="00471575">
        <w:trPr>
          <w:cantSplit/>
          <w:tblHeader/>
        </w:trPr>
        <w:tc>
          <w:tcPr>
            <w:tcW w:w="6946" w:type="dxa"/>
          </w:tcPr>
          <w:p w14:paraId="3293BD9D" w14:textId="77777777" w:rsidR="001C2EC8" w:rsidRPr="00AD0883" w:rsidRDefault="001C2EC8" w:rsidP="00471575">
            <w:pPr>
              <w:keepNext/>
              <w:keepLines/>
              <w:spacing w:after="0" w:line="259" w:lineRule="auto"/>
              <w:rPr>
                <w:rFonts w:ascii="Arial" w:eastAsia="Yu Mincho" w:hAnsi="Arial"/>
                <w:b/>
                <w:i/>
                <w:sz w:val="18"/>
              </w:rPr>
            </w:pPr>
            <w:proofErr w:type="spellStart"/>
            <w:r w:rsidRPr="00AD0883">
              <w:rPr>
                <w:rFonts w:ascii="Arial" w:eastAsia="Yu Mincho" w:hAnsi="Arial"/>
                <w:b/>
                <w:i/>
                <w:sz w:val="18"/>
              </w:rPr>
              <w:t>delayBudgetReporting</w:t>
            </w:r>
            <w:proofErr w:type="spellEnd"/>
          </w:p>
          <w:p w14:paraId="68DE1111"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Indicates whether the UE supports delay budget reporting as specified in TS 38.331 [9].</w:t>
            </w:r>
          </w:p>
        </w:tc>
        <w:tc>
          <w:tcPr>
            <w:tcW w:w="709" w:type="dxa"/>
          </w:tcPr>
          <w:p w14:paraId="2A41B2A3"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UE</w:t>
            </w:r>
          </w:p>
        </w:tc>
        <w:tc>
          <w:tcPr>
            <w:tcW w:w="567" w:type="dxa"/>
          </w:tcPr>
          <w:p w14:paraId="356EDB8D"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c>
          <w:tcPr>
            <w:tcW w:w="709" w:type="dxa"/>
          </w:tcPr>
          <w:p w14:paraId="78E97CDF"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c>
          <w:tcPr>
            <w:tcW w:w="737" w:type="dxa"/>
          </w:tcPr>
          <w:p w14:paraId="3068703F"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6273DC08" w14:textId="77777777" w:rsidTr="00471575">
        <w:trPr>
          <w:cantSplit/>
        </w:trPr>
        <w:tc>
          <w:tcPr>
            <w:tcW w:w="6946" w:type="dxa"/>
            <w:tcBorders>
              <w:top w:val="single" w:sz="4" w:space="0" w:color="808080"/>
              <w:left w:val="single" w:sz="4" w:space="0" w:color="808080"/>
              <w:bottom w:val="single" w:sz="4" w:space="0" w:color="808080"/>
              <w:right w:val="single" w:sz="4" w:space="0" w:color="808080"/>
            </w:tcBorders>
          </w:tcPr>
          <w:p w14:paraId="6D5809F7"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dl-DedicatedMessageSegmentation-r16</w:t>
            </w:r>
          </w:p>
          <w:p w14:paraId="65833899"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61F26C3"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41EF73C" w14:textId="77777777" w:rsidR="001C2EC8" w:rsidRPr="00AD0883" w:rsidDel="00BD755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2FF7DF4"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8FEC95"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sz w:val="18"/>
              </w:rPr>
              <w:t>No</w:t>
            </w:r>
          </w:p>
        </w:tc>
      </w:tr>
      <w:tr w:rsidR="001C2EC8" w:rsidRPr="00AD0883" w14:paraId="63DAE375" w14:textId="77777777" w:rsidTr="00471575">
        <w:trPr>
          <w:cantSplit/>
        </w:trPr>
        <w:tc>
          <w:tcPr>
            <w:tcW w:w="6946" w:type="dxa"/>
            <w:tcBorders>
              <w:top w:val="single" w:sz="4" w:space="0" w:color="808080"/>
              <w:left w:val="single" w:sz="4" w:space="0" w:color="808080"/>
              <w:bottom w:val="single" w:sz="4" w:space="0" w:color="808080"/>
              <w:right w:val="single" w:sz="4" w:space="0" w:color="808080"/>
            </w:tcBorders>
          </w:tcPr>
          <w:p w14:paraId="11CCF8D3" w14:textId="77777777" w:rsidR="001C2EC8" w:rsidRPr="00AD0883" w:rsidRDefault="001C2EC8" w:rsidP="00471575">
            <w:pPr>
              <w:keepNext/>
              <w:keepLines/>
              <w:spacing w:after="0" w:line="259" w:lineRule="auto"/>
              <w:rPr>
                <w:rFonts w:ascii="Arial" w:eastAsia="Yu Mincho" w:hAnsi="Arial"/>
                <w:b/>
                <w:iCs/>
                <w:sz w:val="18"/>
              </w:rPr>
            </w:pPr>
            <w:r w:rsidRPr="00AD0883">
              <w:rPr>
                <w:rFonts w:ascii="Arial" w:eastAsia="Yu Mincho" w:hAnsi="Arial"/>
                <w:b/>
                <w:i/>
                <w:sz w:val="18"/>
              </w:rPr>
              <w:t>drx-Preference-r16</w:t>
            </w:r>
          </w:p>
          <w:p w14:paraId="7F7268ED"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Cs/>
                <w:iCs/>
                <w:sz w:val="18"/>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33047BA"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4E3C9FAF"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6C6D2BF"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48F9885"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5A063E20" w14:textId="77777777" w:rsidTr="00471575">
        <w:trPr>
          <w:cantSplit/>
        </w:trPr>
        <w:tc>
          <w:tcPr>
            <w:tcW w:w="6946" w:type="dxa"/>
            <w:tcBorders>
              <w:top w:val="single" w:sz="4" w:space="0" w:color="808080"/>
              <w:left w:val="single" w:sz="4" w:space="0" w:color="808080"/>
              <w:bottom w:val="single" w:sz="4" w:space="0" w:color="808080"/>
              <w:right w:val="single" w:sz="4" w:space="0" w:color="808080"/>
            </w:tcBorders>
          </w:tcPr>
          <w:p w14:paraId="5F54E1BC" w14:textId="77777777" w:rsidR="001C2EC8" w:rsidRPr="00AD0883" w:rsidRDefault="001C2EC8" w:rsidP="00471575">
            <w:pPr>
              <w:keepNext/>
              <w:keepLines/>
              <w:spacing w:after="0" w:line="259" w:lineRule="auto"/>
              <w:rPr>
                <w:rFonts w:ascii="Arial" w:eastAsia="Yu Mincho" w:hAnsi="Arial"/>
                <w:b/>
                <w:iCs/>
                <w:sz w:val="18"/>
              </w:rPr>
            </w:pPr>
            <w:r w:rsidRPr="00AD0883">
              <w:rPr>
                <w:rFonts w:ascii="Arial" w:eastAsia="Yu Mincho" w:hAnsi="Arial"/>
                <w:b/>
                <w:i/>
                <w:sz w:val="18"/>
              </w:rPr>
              <w:t>gNB-SideRTT-BasedPDC-r17</w:t>
            </w:r>
          </w:p>
          <w:p w14:paraId="5664C828" w14:textId="77777777" w:rsidR="001C2EC8" w:rsidRPr="00AD0883" w:rsidRDefault="001C2EC8" w:rsidP="00471575">
            <w:pPr>
              <w:keepNext/>
              <w:keepLines/>
              <w:spacing w:after="0" w:line="259" w:lineRule="auto"/>
              <w:rPr>
                <w:rFonts w:ascii="Arial" w:eastAsia="Yu Mincho" w:hAnsi="Arial"/>
                <w:bCs/>
                <w:iCs/>
                <w:sz w:val="18"/>
              </w:rPr>
            </w:pPr>
            <w:r w:rsidRPr="00AD0883">
              <w:rPr>
                <w:rFonts w:ascii="Arial" w:eastAsia="Yu Mincho" w:hAnsi="Arial"/>
                <w:bCs/>
                <w:iCs/>
                <w:sz w:val="18"/>
              </w:rPr>
              <w:t xml:space="preserve">Indicates whether the UE supports gNB-side RTT-based PDC, as specified in TS 38.300 [28]. A UE supporting this feature shall also support the corresponding RAN1 feature.  </w:t>
            </w:r>
          </w:p>
          <w:p w14:paraId="735F7EB8" w14:textId="77777777" w:rsidR="001C2EC8" w:rsidRPr="00AD0883" w:rsidRDefault="001C2EC8" w:rsidP="00471575">
            <w:pPr>
              <w:keepNext/>
              <w:keepLines/>
              <w:spacing w:after="0" w:line="259" w:lineRule="auto"/>
              <w:rPr>
                <w:rFonts w:ascii="Arial" w:eastAsia="Yu Mincho" w:hAnsi="Arial"/>
                <w:bCs/>
                <w:iCs/>
                <w:sz w:val="18"/>
              </w:rPr>
            </w:pPr>
          </w:p>
          <w:p w14:paraId="318D5108"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Cs/>
                <w:iCs/>
                <w:sz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156A60DF"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2D1310FF"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F7FD323"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5D3D102"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23D5F3EE" w14:textId="77777777" w:rsidTr="00471575">
        <w:trPr>
          <w:cantSplit/>
        </w:trPr>
        <w:tc>
          <w:tcPr>
            <w:tcW w:w="6946" w:type="dxa"/>
          </w:tcPr>
          <w:p w14:paraId="3C8A29F7" w14:textId="77777777" w:rsidR="001C2EC8" w:rsidRPr="00AD0883" w:rsidRDefault="001C2EC8" w:rsidP="00471575">
            <w:pPr>
              <w:keepNext/>
              <w:keepLines/>
              <w:spacing w:after="0" w:line="259" w:lineRule="auto"/>
              <w:rPr>
                <w:rFonts w:ascii="Arial" w:eastAsia="Yu Mincho" w:hAnsi="Arial"/>
                <w:b/>
                <w:i/>
                <w:sz w:val="18"/>
              </w:rPr>
            </w:pPr>
            <w:proofErr w:type="spellStart"/>
            <w:r w:rsidRPr="00AD0883">
              <w:rPr>
                <w:rFonts w:ascii="Arial" w:eastAsia="Yu Mincho" w:hAnsi="Arial"/>
                <w:b/>
                <w:i/>
                <w:sz w:val="18"/>
              </w:rPr>
              <w:t>inactiveState</w:t>
            </w:r>
            <w:proofErr w:type="spellEnd"/>
          </w:p>
          <w:p w14:paraId="1B78C87E"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Indicates whether the UE supports RRC_INACTIVE as specified in TS 38.331 [9].</w:t>
            </w:r>
          </w:p>
        </w:tc>
        <w:tc>
          <w:tcPr>
            <w:tcW w:w="709" w:type="dxa"/>
          </w:tcPr>
          <w:p w14:paraId="03B04280"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UE</w:t>
            </w:r>
          </w:p>
        </w:tc>
        <w:tc>
          <w:tcPr>
            <w:tcW w:w="567" w:type="dxa"/>
          </w:tcPr>
          <w:p w14:paraId="1BF3C8DF" w14:textId="77777777" w:rsidR="001C2EC8" w:rsidRPr="00AD0883" w:rsidDel="00BD755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Yes</w:t>
            </w:r>
          </w:p>
        </w:tc>
        <w:tc>
          <w:tcPr>
            <w:tcW w:w="709" w:type="dxa"/>
          </w:tcPr>
          <w:p w14:paraId="726DD878"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c>
          <w:tcPr>
            <w:tcW w:w="737" w:type="dxa"/>
          </w:tcPr>
          <w:p w14:paraId="7B165C0A"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24F543D0" w14:textId="77777777" w:rsidTr="00471575">
        <w:trPr>
          <w:cantSplit/>
        </w:trPr>
        <w:tc>
          <w:tcPr>
            <w:tcW w:w="6946" w:type="dxa"/>
          </w:tcPr>
          <w:p w14:paraId="61FBB485"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inDeviceCoexInd-r16</w:t>
            </w:r>
          </w:p>
          <w:p w14:paraId="104941F6"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rPr>
              <w:t>Indicates whether the UE supports IDC (In-Device Coexistence) assistance information as specified in TS 38.331 [9].</w:t>
            </w:r>
          </w:p>
        </w:tc>
        <w:tc>
          <w:tcPr>
            <w:tcW w:w="709" w:type="dxa"/>
          </w:tcPr>
          <w:p w14:paraId="65744691"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lang w:eastAsia="zh-CN"/>
              </w:rPr>
              <w:t>UE</w:t>
            </w:r>
          </w:p>
        </w:tc>
        <w:tc>
          <w:tcPr>
            <w:tcW w:w="567" w:type="dxa"/>
          </w:tcPr>
          <w:p w14:paraId="38C41E77"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lang w:eastAsia="zh-CN"/>
              </w:rPr>
              <w:t>No</w:t>
            </w:r>
          </w:p>
        </w:tc>
        <w:tc>
          <w:tcPr>
            <w:tcW w:w="709" w:type="dxa"/>
          </w:tcPr>
          <w:p w14:paraId="56D18363"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lang w:eastAsia="zh-CN"/>
              </w:rPr>
              <w:t>No</w:t>
            </w:r>
          </w:p>
        </w:tc>
        <w:tc>
          <w:tcPr>
            <w:tcW w:w="737" w:type="dxa"/>
          </w:tcPr>
          <w:p w14:paraId="3EAA43BB"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6ED9BAC0" w14:textId="77777777" w:rsidTr="00471575">
        <w:trPr>
          <w:cantSplit/>
        </w:trPr>
        <w:tc>
          <w:tcPr>
            <w:tcW w:w="6946" w:type="dxa"/>
          </w:tcPr>
          <w:p w14:paraId="70374519"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t>maxBW-Preference-r16, maxBW-Preference-r17</w:t>
            </w:r>
          </w:p>
          <w:p w14:paraId="1362B550"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bCs/>
                <w:iCs/>
                <w:sz w:val="18"/>
              </w:rPr>
              <w:t>Indicates whether the UE supports providing its preference of a cell group on the maximum aggregated bandwidth for power saving in RRC_CONNECTED, as specified in TS 38.331 [9].</w:t>
            </w:r>
          </w:p>
        </w:tc>
        <w:tc>
          <w:tcPr>
            <w:tcW w:w="709" w:type="dxa"/>
          </w:tcPr>
          <w:p w14:paraId="4CD280D3"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UE</w:t>
            </w:r>
          </w:p>
        </w:tc>
        <w:tc>
          <w:tcPr>
            <w:tcW w:w="567" w:type="dxa"/>
          </w:tcPr>
          <w:p w14:paraId="42A4F26C"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09" w:type="dxa"/>
          </w:tcPr>
          <w:p w14:paraId="4CF4F5EC"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37" w:type="dxa"/>
          </w:tcPr>
          <w:p w14:paraId="6C8B2CA8"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Yes</w:t>
            </w:r>
          </w:p>
          <w:p w14:paraId="323D25A3"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w:t>
            </w:r>
            <w:proofErr w:type="spellStart"/>
            <w:r w:rsidRPr="00AD0883">
              <w:rPr>
                <w:rFonts w:ascii="Arial" w:eastAsia="Yu Mincho" w:hAnsi="Arial"/>
                <w:sz w:val="18"/>
              </w:rPr>
              <w:t>Incl</w:t>
            </w:r>
            <w:proofErr w:type="spellEnd"/>
            <w:r w:rsidRPr="00AD0883">
              <w:rPr>
                <w:rFonts w:ascii="Arial" w:eastAsia="Yu Mincho" w:hAnsi="Arial"/>
                <w:sz w:val="18"/>
              </w:rPr>
              <w:t xml:space="preserve"> FR2-2 DIFF)</w:t>
            </w:r>
          </w:p>
        </w:tc>
      </w:tr>
      <w:tr w:rsidR="001C2EC8" w:rsidRPr="00AD0883" w14:paraId="05996F9A" w14:textId="77777777" w:rsidTr="00471575">
        <w:trPr>
          <w:cantSplit/>
        </w:trPr>
        <w:tc>
          <w:tcPr>
            <w:tcW w:w="6946" w:type="dxa"/>
          </w:tcPr>
          <w:p w14:paraId="31DE3E1A"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t>maxCC-Preference-r16</w:t>
            </w:r>
          </w:p>
          <w:p w14:paraId="36014A15"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bCs/>
                <w:iCs/>
                <w:sz w:val="18"/>
              </w:rPr>
              <w:t>Indicates whether the UE supports providing its preference of a cell group on the maximum number of secondary component carriers for power saving in RRC_CONNECTED, as specified in TS 38.331 [9].</w:t>
            </w:r>
          </w:p>
        </w:tc>
        <w:tc>
          <w:tcPr>
            <w:tcW w:w="709" w:type="dxa"/>
          </w:tcPr>
          <w:p w14:paraId="6A83CAEA"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UE</w:t>
            </w:r>
          </w:p>
        </w:tc>
        <w:tc>
          <w:tcPr>
            <w:tcW w:w="567" w:type="dxa"/>
          </w:tcPr>
          <w:p w14:paraId="5D0C5131"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09" w:type="dxa"/>
          </w:tcPr>
          <w:p w14:paraId="3C93AB01"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37" w:type="dxa"/>
          </w:tcPr>
          <w:p w14:paraId="081415EA"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7B1C7069" w14:textId="77777777" w:rsidTr="00471575">
        <w:trPr>
          <w:cantSplit/>
        </w:trPr>
        <w:tc>
          <w:tcPr>
            <w:tcW w:w="6946" w:type="dxa"/>
          </w:tcPr>
          <w:p w14:paraId="6A5B2642"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maxMIMO-LayerPreference-r16, maxMIMO-LayerPreference-r17</w:t>
            </w:r>
          </w:p>
          <w:p w14:paraId="45D79E79"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bCs/>
                <w:iCs/>
                <w:sz w:val="18"/>
              </w:rPr>
              <w:t>Indicates whether the UE supports providing its preference of a cell group on the maximum number of MIMO layers for power saving in RRC_CONNECTED, as specified in TS 38.331 [9].</w:t>
            </w:r>
          </w:p>
        </w:tc>
        <w:tc>
          <w:tcPr>
            <w:tcW w:w="709" w:type="dxa"/>
          </w:tcPr>
          <w:p w14:paraId="7BE76264"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UE</w:t>
            </w:r>
          </w:p>
        </w:tc>
        <w:tc>
          <w:tcPr>
            <w:tcW w:w="567" w:type="dxa"/>
          </w:tcPr>
          <w:p w14:paraId="76B69FBE"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09" w:type="dxa"/>
          </w:tcPr>
          <w:p w14:paraId="571B4152"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37" w:type="dxa"/>
          </w:tcPr>
          <w:p w14:paraId="4BA5C606"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Yes</w:t>
            </w:r>
          </w:p>
          <w:p w14:paraId="31AAA8DA"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w:t>
            </w:r>
            <w:proofErr w:type="spellStart"/>
            <w:r w:rsidRPr="00AD0883">
              <w:rPr>
                <w:rFonts w:ascii="Arial" w:eastAsia="Yu Mincho" w:hAnsi="Arial"/>
                <w:sz w:val="18"/>
              </w:rPr>
              <w:t>Incl</w:t>
            </w:r>
            <w:proofErr w:type="spellEnd"/>
            <w:r w:rsidRPr="00AD0883">
              <w:rPr>
                <w:rFonts w:ascii="Arial" w:eastAsia="Yu Mincho" w:hAnsi="Arial"/>
                <w:sz w:val="18"/>
              </w:rPr>
              <w:t xml:space="preserve"> FR2-2 DIFF)</w:t>
            </w:r>
          </w:p>
        </w:tc>
      </w:tr>
      <w:tr w:rsidR="001C2EC8" w:rsidRPr="00AD0883" w14:paraId="3D821E00" w14:textId="77777777" w:rsidTr="00471575">
        <w:trPr>
          <w:cantSplit/>
        </w:trPr>
        <w:tc>
          <w:tcPr>
            <w:tcW w:w="6946" w:type="dxa"/>
          </w:tcPr>
          <w:p w14:paraId="0D115559"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maxMRB-Add-r17</w:t>
            </w:r>
          </w:p>
          <w:p w14:paraId="6D03EBB4"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cs="Arial" w:hint="eastAsia"/>
                <w:bCs/>
                <w:iCs/>
                <w:sz w:val="18"/>
                <w:szCs w:val="18"/>
              </w:rPr>
              <w:t>I</w:t>
            </w:r>
            <w:r w:rsidRPr="00AD0883">
              <w:rPr>
                <w:rFonts w:ascii="Arial" w:eastAsia="Yu Mincho" w:hAnsi="Arial" w:cs="Arial"/>
                <w:bCs/>
                <w:iCs/>
                <w:sz w:val="18"/>
                <w:szCs w:val="18"/>
              </w:rPr>
              <w:t xml:space="preserve">ndicates the additional maximum number of MRBs that the UE supports for MBS multicast reception </w:t>
            </w:r>
            <w:r w:rsidRPr="00AD0883">
              <w:rPr>
                <w:rFonts w:ascii="Arial" w:eastAsia="Yu Mincho" w:hAnsi="Arial"/>
                <w:sz w:val="18"/>
              </w:rPr>
              <w:t>as specified in TS 38.331 [9].</w:t>
            </w:r>
            <w:r w:rsidRPr="00AD0883">
              <w:rPr>
                <w:rFonts w:ascii="Arial" w:eastAsia="Yu Mincho" w:hAnsi="Arial" w:cs="Arial"/>
                <w:bCs/>
                <w:iCs/>
                <w:sz w:val="18"/>
                <w:szCs w:val="18"/>
              </w:rPr>
              <w:t xml:space="preserve"> </w:t>
            </w:r>
          </w:p>
        </w:tc>
        <w:tc>
          <w:tcPr>
            <w:tcW w:w="709" w:type="dxa"/>
          </w:tcPr>
          <w:p w14:paraId="4A765752"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cs="Arial"/>
                <w:bCs/>
                <w:iCs/>
                <w:sz w:val="18"/>
                <w:szCs w:val="18"/>
              </w:rPr>
              <w:t>UE</w:t>
            </w:r>
          </w:p>
        </w:tc>
        <w:tc>
          <w:tcPr>
            <w:tcW w:w="567" w:type="dxa"/>
          </w:tcPr>
          <w:p w14:paraId="3900B33D"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cs="Arial"/>
                <w:bCs/>
                <w:iCs/>
                <w:sz w:val="18"/>
                <w:szCs w:val="18"/>
              </w:rPr>
              <w:t>No</w:t>
            </w:r>
          </w:p>
        </w:tc>
        <w:tc>
          <w:tcPr>
            <w:tcW w:w="709" w:type="dxa"/>
          </w:tcPr>
          <w:p w14:paraId="6AE90BD1"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cs="Arial"/>
                <w:bCs/>
                <w:iCs/>
                <w:sz w:val="18"/>
                <w:szCs w:val="18"/>
              </w:rPr>
              <w:t>No</w:t>
            </w:r>
          </w:p>
        </w:tc>
        <w:tc>
          <w:tcPr>
            <w:tcW w:w="737" w:type="dxa"/>
          </w:tcPr>
          <w:p w14:paraId="097736E8"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3E0F21F0" w14:textId="77777777" w:rsidTr="00471575">
        <w:trPr>
          <w:cantSplit/>
        </w:trPr>
        <w:tc>
          <w:tcPr>
            <w:tcW w:w="6946" w:type="dxa"/>
          </w:tcPr>
          <w:p w14:paraId="43C5B6EC"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t>mcgRLF-RecoveryViaSCG-r16</w:t>
            </w:r>
          </w:p>
          <w:p w14:paraId="13075C2C"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Indicates whether the UE supports recovery from MCG RLF via split SRB1 (if supported) and via SRB3 (if supported) as specified in TS 38.331[9].</w:t>
            </w:r>
          </w:p>
        </w:tc>
        <w:tc>
          <w:tcPr>
            <w:tcW w:w="709" w:type="dxa"/>
          </w:tcPr>
          <w:p w14:paraId="1C67AEB2"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UE</w:t>
            </w:r>
          </w:p>
        </w:tc>
        <w:tc>
          <w:tcPr>
            <w:tcW w:w="567" w:type="dxa"/>
          </w:tcPr>
          <w:p w14:paraId="50A5AAAB"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09" w:type="dxa"/>
          </w:tcPr>
          <w:p w14:paraId="7E915150"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37" w:type="dxa"/>
          </w:tcPr>
          <w:p w14:paraId="27E9592F"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3F76FC35" w14:textId="77777777" w:rsidTr="00471575">
        <w:trPr>
          <w:cantSplit/>
        </w:trPr>
        <w:tc>
          <w:tcPr>
            <w:tcW w:w="6946" w:type="dxa"/>
          </w:tcPr>
          <w:p w14:paraId="6595C110"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t>minSchedulingOffsetPreference-r16</w:t>
            </w:r>
          </w:p>
          <w:p w14:paraId="3D1C6A97"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Indicates whether the UE supports providing its preference on the minimum scheduling offset for cross-slot scheduling of the cell group for power saving in RRC_CONNECTED, as specified in TS 38.331 [9].</w:t>
            </w:r>
          </w:p>
        </w:tc>
        <w:tc>
          <w:tcPr>
            <w:tcW w:w="709" w:type="dxa"/>
          </w:tcPr>
          <w:p w14:paraId="0631EC4A"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UE</w:t>
            </w:r>
          </w:p>
        </w:tc>
        <w:tc>
          <w:tcPr>
            <w:tcW w:w="567" w:type="dxa"/>
          </w:tcPr>
          <w:p w14:paraId="444286A9"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09" w:type="dxa"/>
          </w:tcPr>
          <w:p w14:paraId="4734C894"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rPr>
              <w:t>No</w:t>
            </w:r>
          </w:p>
        </w:tc>
        <w:tc>
          <w:tcPr>
            <w:tcW w:w="737" w:type="dxa"/>
          </w:tcPr>
          <w:p w14:paraId="4EFF9EAC"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28E31E99" w14:textId="77777777" w:rsidTr="00471575">
        <w:trPr>
          <w:cantSplit/>
        </w:trPr>
        <w:tc>
          <w:tcPr>
            <w:tcW w:w="6946" w:type="dxa"/>
          </w:tcPr>
          <w:p w14:paraId="52B66148"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mpsPriorityIndication-r16</w:t>
            </w:r>
          </w:p>
          <w:p w14:paraId="39BEF3CE"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Cs/>
                <w:iCs/>
                <w:noProof/>
                <w:sz w:val="18"/>
                <w:lang w:eastAsia="en-GB"/>
              </w:rPr>
              <w:t xml:space="preserve">Indicates whether the UE supports </w:t>
            </w:r>
            <w:r w:rsidRPr="00AD0883">
              <w:rPr>
                <w:rFonts w:ascii="Arial" w:eastAsia="Yu Mincho" w:hAnsi="Arial"/>
                <w:bCs/>
                <w:i/>
                <w:noProof/>
                <w:sz w:val="18"/>
                <w:lang w:eastAsia="en-GB"/>
              </w:rPr>
              <w:t>mpsPriorityIndication</w:t>
            </w:r>
            <w:r w:rsidRPr="00AD0883">
              <w:rPr>
                <w:rFonts w:ascii="Arial" w:eastAsia="Yu Mincho" w:hAnsi="Arial"/>
                <w:bCs/>
                <w:iCs/>
                <w:noProof/>
                <w:sz w:val="18"/>
                <w:lang w:eastAsia="en-GB"/>
              </w:rPr>
              <w:t xml:space="preserve"> on RRC release with redirect as defined in TS 38.331 [9].</w:t>
            </w:r>
          </w:p>
        </w:tc>
        <w:tc>
          <w:tcPr>
            <w:tcW w:w="709" w:type="dxa"/>
          </w:tcPr>
          <w:p w14:paraId="6D9BE7D8"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cs="Arial"/>
                <w:bCs/>
                <w:iCs/>
                <w:sz w:val="18"/>
                <w:szCs w:val="18"/>
              </w:rPr>
              <w:t>UE</w:t>
            </w:r>
          </w:p>
        </w:tc>
        <w:tc>
          <w:tcPr>
            <w:tcW w:w="567" w:type="dxa"/>
          </w:tcPr>
          <w:p w14:paraId="111A4AA6"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cs="Arial"/>
                <w:bCs/>
                <w:iCs/>
                <w:sz w:val="18"/>
                <w:szCs w:val="18"/>
              </w:rPr>
              <w:t>No</w:t>
            </w:r>
          </w:p>
        </w:tc>
        <w:tc>
          <w:tcPr>
            <w:tcW w:w="709" w:type="dxa"/>
          </w:tcPr>
          <w:p w14:paraId="38AE7B7A"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cs="Arial"/>
                <w:bCs/>
                <w:iCs/>
                <w:sz w:val="18"/>
                <w:szCs w:val="18"/>
              </w:rPr>
              <w:t>No</w:t>
            </w:r>
          </w:p>
        </w:tc>
        <w:tc>
          <w:tcPr>
            <w:tcW w:w="737" w:type="dxa"/>
          </w:tcPr>
          <w:p w14:paraId="18C3C181"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0AADEBDF" w14:textId="77777777" w:rsidTr="00471575">
        <w:trPr>
          <w:cantSplit/>
        </w:trPr>
        <w:tc>
          <w:tcPr>
            <w:tcW w:w="6946" w:type="dxa"/>
          </w:tcPr>
          <w:p w14:paraId="2C1997EB"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musimGapPreference-r17</w:t>
            </w:r>
          </w:p>
          <w:p w14:paraId="6CE5DF05" w14:textId="26DB4249"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Cs/>
                <w:iCs/>
                <w:sz w:val="18"/>
              </w:rPr>
              <w:t xml:space="preserve">Indicates whether the UE supports providing </w:t>
            </w:r>
            <w:r w:rsidRPr="00AD0883">
              <w:rPr>
                <w:rFonts w:ascii="Arial" w:eastAsia="Yu Mincho" w:hAnsi="Arial"/>
                <w:sz w:val="18"/>
              </w:rPr>
              <w:t>MUSIM assistance information</w:t>
            </w:r>
            <w:r w:rsidRPr="00AD0883">
              <w:rPr>
                <w:rFonts w:ascii="Arial" w:eastAsia="Yu Mincho" w:hAnsi="Arial"/>
                <w:bCs/>
                <w:iCs/>
                <w:sz w:val="18"/>
              </w:rPr>
              <w:t xml:space="preserve"> with </w:t>
            </w:r>
            <w:ins w:id="1" w:author="[Amaanat]" w:date="2022-04-21T11:55:00Z">
              <w:r w:rsidR="00F352C7">
                <w:rPr>
                  <w:rFonts w:ascii="Arial" w:eastAsia="Yu Mincho" w:hAnsi="Arial"/>
                  <w:bCs/>
                  <w:iCs/>
                  <w:sz w:val="18"/>
                </w:rPr>
                <w:t xml:space="preserve">indication of </w:t>
              </w:r>
            </w:ins>
            <w:r w:rsidRPr="00AD0883">
              <w:rPr>
                <w:rFonts w:ascii="Arial" w:eastAsia="Yu Mincho" w:hAnsi="Arial"/>
                <w:sz w:val="18"/>
              </w:rPr>
              <w:t>MUSIM gap</w:t>
            </w:r>
            <w:r w:rsidR="009E00D7" w:rsidRPr="00AD0883">
              <w:rPr>
                <w:rFonts w:ascii="Arial" w:eastAsia="Yu Mincho" w:hAnsi="Arial"/>
                <w:bCs/>
                <w:iCs/>
                <w:sz w:val="18"/>
                <w:lang w:eastAsia="en-GB"/>
              </w:rPr>
              <w:t xml:space="preserve"> </w:t>
            </w:r>
            <w:ins w:id="2" w:author="[Amaanat]" w:date="2022-04-20T09:25:00Z">
              <w:r w:rsidR="009E00D7">
                <w:rPr>
                  <w:rFonts w:ascii="Arial" w:eastAsia="Yu Mincho" w:hAnsi="Arial"/>
                  <w:bCs/>
                  <w:iCs/>
                  <w:noProof/>
                  <w:sz w:val="18"/>
                  <w:lang w:eastAsia="en-GB"/>
                </w:rPr>
                <w:t>(</w:t>
              </w:r>
            </w:ins>
            <w:ins w:id="3" w:author="[Amaanat]" w:date="2022-04-21T11:55:00Z">
              <w:r w:rsidR="009E00D7">
                <w:rPr>
                  <w:rFonts w:ascii="Arial" w:eastAsia="Yu Mincho" w:hAnsi="Arial"/>
                  <w:bCs/>
                  <w:iCs/>
                  <w:noProof/>
                  <w:sz w:val="18"/>
                  <w:lang w:eastAsia="en-GB"/>
                </w:rPr>
                <w:t xml:space="preserve">i.e. </w:t>
              </w:r>
            </w:ins>
            <w:ins w:id="4" w:author="[Amaanat]" w:date="2022-04-20T09:25:00Z">
              <w:r w:rsidR="009E00D7">
                <w:rPr>
                  <w:rFonts w:ascii="Arial" w:eastAsia="Yu Mincho" w:hAnsi="Arial"/>
                  <w:bCs/>
                  <w:iCs/>
                  <w:noProof/>
                  <w:sz w:val="18"/>
                  <w:lang w:eastAsia="en-GB"/>
                </w:rPr>
                <w:t>without leaving RRC_CONNECTED)</w:t>
              </w:r>
            </w:ins>
            <w:r w:rsidR="009E00D7" w:rsidRPr="00AD0883">
              <w:rPr>
                <w:rFonts w:ascii="Arial" w:eastAsia="Yu Mincho" w:hAnsi="Arial"/>
                <w:bCs/>
                <w:iCs/>
                <w:noProof/>
                <w:sz w:val="18"/>
                <w:lang w:eastAsia="en-GB"/>
              </w:rPr>
              <w:t xml:space="preserve"> </w:t>
            </w:r>
            <w:r w:rsidRPr="00AD0883">
              <w:rPr>
                <w:rFonts w:ascii="Arial" w:eastAsia="Yu Mincho" w:hAnsi="Arial"/>
                <w:bCs/>
                <w:iCs/>
                <w:noProof/>
                <w:sz w:val="18"/>
                <w:lang w:eastAsia="en-GB"/>
              </w:rPr>
              <w:t>preference</w:t>
            </w:r>
            <w:ins w:id="5" w:author="[Amaanat]" w:date="2022-04-20T09:25:00Z">
              <w:r>
                <w:rPr>
                  <w:rFonts w:ascii="Arial" w:eastAsia="Yu Mincho" w:hAnsi="Arial"/>
                  <w:bCs/>
                  <w:iCs/>
                  <w:noProof/>
                  <w:sz w:val="18"/>
                  <w:lang w:eastAsia="en-GB"/>
                </w:rPr>
                <w:t xml:space="preserve"> </w:t>
              </w:r>
            </w:ins>
            <w:r w:rsidRPr="00AD0883">
              <w:rPr>
                <w:rFonts w:ascii="Arial" w:eastAsia="Yu Mincho" w:hAnsi="Arial"/>
                <w:bCs/>
                <w:iCs/>
                <w:noProof/>
                <w:sz w:val="18"/>
                <w:lang w:eastAsia="en-GB"/>
              </w:rPr>
              <w:t>as defined in TS 38.331 [9].</w:t>
            </w:r>
          </w:p>
        </w:tc>
        <w:tc>
          <w:tcPr>
            <w:tcW w:w="709" w:type="dxa"/>
          </w:tcPr>
          <w:p w14:paraId="49A9BC0D"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0FA014AB"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09" w:type="dxa"/>
          </w:tcPr>
          <w:p w14:paraId="0B45A4B6"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09CCA3A0"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4EFC49C8" w14:textId="77777777" w:rsidTr="00471575">
        <w:trPr>
          <w:cantSplit/>
        </w:trPr>
        <w:tc>
          <w:tcPr>
            <w:tcW w:w="6946" w:type="dxa"/>
          </w:tcPr>
          <w:p w14:paraId="4D3E8D12"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musimLeaveConnected-r17</w:t>
            </w:r>
          </w:p>
          <w:p w14:paraId="73B6DB2E"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Cs/>
                <w:iCs/>
                <w:sz w:val="18"/>
              </w:rPr>
              <w:t xml:space="preserve">Indicates whether the UE supports providing </w:t>
            </w:r>
            <w:r w:rsidRPr="00AD0883">
              <w:rPr>
                <w:rFonts w:ascii="Arial" w:eastAsia="Yu Mincho" w:hAnsi="Arial"/>
                <w:sz w:val="18"/>
              </w:rPr>
              <w:t>MUSIM assistance information</w:t>
            </w:r>
            <w:r w:rsidRPr="00AD0883">
              <w:rPr>
                <w:rFonts w:ascii="Arial" w:eastAsia="Yu Mincho" w:hAnsi="Arial"/>
                <w:bCs/>
                <w:iCs/>
                <w:sz w:val="18"/>
              </w:rPr>
              <w:t xml:space="preserve"> with indication of leaving </w:t>
            </w:r>
            <w:r w:rsidRPr="00AD0883">
              <w:rPr>
                <w:rFonts w:ascii="Arial" w:eastAsia="Yu Mincho" w:hAnsi="Arial"/>
                <w:sz w:val="18"/>
              </w:rPr>
              <w:t>RRC_CONNECTED state</w:t>
            </w:r>
            <w:r w:rsidRPr="00AD0883">
              <w:rPr>
                <w:rFonts w:ascii="Arial" w:eastAsia="Yu Mincho" w:hAnsi="Arial"/>
                <w:bCs/>
                <w:iCs/>
                <w:noProof/>
                <w:sz w:val="18"/>
                <w:lang w:eastAsia="en-GB"/>
              </w:rPr>
              <w:t xml:space="preserve"> as defined in TS 38.331 [9].</w:t>
            </w:r>
          </w:p>
        </w:tc>
        <w:tc>
          <w:tcPr>
            <w:tcW w:w="709" w:type="dxa"/>
          </w:tcPr>
          <w:p w14:paraId="49036647"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2277814B"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09" w:type="dxa"/>
          </w:tcPr>
          <w:p w14:paraId="5DA7E95E"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0DB0B429"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6A452F37" w14:textId="77777777" w:rsidTr="00471575">
        <w:trPr>
          <w:cantSplit/>
        </w:trPr>
        <w:tc>
          <w:tcPr>
            <w:tcW w:w="6946" w:type="dxa"/>
          </w:tcPr>
          <w:p w14:paraId="3FA76309"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 xml:space="preserve">nonTerrestrialNetwork-r17                 </w:t>
            </w:r>
          </w:p>
          <w:p w14:paraId="138F20E5"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Cs/>
                <w:iCs/>
                <w:noProof/>
                <w:sz w:val="18"/>
                <w:lang w:eastAsia="en-GB"/>
              </w:rPr>
              <w:t>Indicates whether the UE supports NR NTN access.</w:t>
            </w:r>
            <w:r w:rsidRPr="00AD0883">
              <w:rPr>
                <w:rFonts w:ascii="Arial" w:eastAsia="Yu Mincho" w:hAnsi="Arial"/>
                <w:sz w:val="18"/>
              </w:rP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74EDB5BF"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5E62684E"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09" w:type="dxa"/>
          </w:tcPr>
          <w:p w14:paraId="0048655C"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746538E9"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2FC9CB0F" w14:textId="77777777" w:rsidTr="00471575">
        <w:trPr>
          <w:cantSplit/>
        </w:trPr>
        <w:tc>
          <w:tcPr>
            <w:tcW w:w="6946" w:type="dxa"/>
          </w:tcPr>
          <w:p w14:paraId="7B3140D8"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lastRenderedPageBreak/>
              <w:t>ntn-ScenarioSupport-r17</w:t>
            </w:r>
          </w:p>
          <w:p w14:paraId="2B91A5F1"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 xml:space="preserve">Indicates whether the UE supports the NTN essential features in GSO scenario or NGSO scenario. If a UE does not include this field but includes </w:t>
            </w:r>
            <w:r w:rsidRPr="00AD0883">
              <w:rPr>
                <w:rFonts w:ascii="Arial" w:eastAsia="Yu Mincho" w:hAnsi="Arial"/>
                <w:i/>
                <w:iCs/>
                <w:sz w:val="18"/>
              </w:rPr>
              <w:t>nonTerrestrialNetwork-r17</w:t>
            </w:r>
            <w:r w:rsidRPr="00AD0883">
              <w:rPr>
                <w:rFonts w:ascii="Arial" w:eastAsia="Yu Mincho" w:hAnsi="Arial"/>
                <w:sz w:val="18"/>
              </w:rPr>
              <w:t>, the UE supports the NTN essential features for both GSO and NGSO scenarios, and also supports mobility between GSO and NGSO scenarios.</w:t>
            </w:r>
          </w:p>
          <w:p w14:paraId="0D97D19D" w14:textId="77777777" w:rsidR="001C2EC8" w:rsidRPr="00AD0883" w:rsidRDefault="001C2EC8" w:rsidP="00471575">
            <w:pPr>
              <w:keepNext/>
              <w:keepLines/>
              <w:spacing w:after="0" w:line="259" w:lineRule="auto"/>
              <w:rPr>
                <w:rFonts w:ascii="Arial" w:eastAsia="Yu Mincho" w:hAnsi="Arial"/>
                <w:sz w:val="18"/>
              </w:rPr>
            </w:pPr>
          </w:p>
          <w:p w14:paraId="14513D51"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cs="Arial"/>
                <w:sz w:val="18"/>
                <w:szCs w:val="18"/>
              </w:rPr>
              <w:t>Editor’s Note: FFS on if ntn-ScenarioSupport-r17 also indicates all NTN optional features UE indicates have been supported in the corresponding scenario(s)</w:t>
            </w:r>
          </w:p>
        </w:tc>
        <w:tc>
          <w:tcPr>
            <w:tcW w:w="709" w:type="dxa"/>
          </w:tcPr>
          <w:p w14:paraId="0BAA18A2"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177FA7EA"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09" w:type="dxa"/>
          </w:tcPr>
          <w:p w14:paraId="1759842B"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60301606"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3E758296" w14:textId="77777777" w:rsidTr="00471575">
        <w:trPr>
          <w:cantSplit/>
        </w:trPr>
        <w:tc>
          <w:tcPr>
            <w:tcW w:w="6946" w:type="dxa"/>
          </w:tcPr>
          <w:p w14:paraId="6B7FC0FC"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t>onDemandSIB-Connected-r16</w:t>
            </w:r>
          </w:p>
          <w:p w14:paraId="1F1B68C7"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bCs/>
                <w:iCs/>
                <w:sz w:val="18"/>
              </w:rPr>
              <w:t>Indicates whether the UE supports the on-demand request procedure of SIB(s) or posSIB(s) while in RRC_CONNECTED, as specified in TS 38.331 [9].</w:t>
            </w:r>
          </w:p>
        </w:tc>
        <w:tc>
          <w:tcPr>
            <w:tcW w:w="709" w:type="dxa"/>
          </w:tcPr>
          <w:p w14:paraId="798F5D0D"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lang w:eastAsia="zh-CN"/>
              </w:rPr>
              <w:t>UE</w:t>
            </w:r>
          </w:p>
        </w:tc>
        <w:tc>
          <w:tcPr>
            <w:tcW w:w="567" w:type="dxa"/>
          </w:tcPr>
          <w:p w14:paraId="0BF1B5DC"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lang w:eastAsia="zh-CN"/>
              </w:rPr>
              <w:t>No</w:t>
            </w:r>
          </w:p>
        </w:tc>
        <w:tc>
          <w:tcPr>
            <w:tcW w:w="709" w:type="dxa"/>
          </w:tcPr>
          <w:p w14:paraId="52DA6F65"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sz w:val="18"/>
                <w:lang w:eastAsia="zh-CN"/>
              </w:rPr>
              <w:t>No</w:t>
            </w:r>
          </w:p>
        </w:tc>
        <w:tc>
          <w:tcPr>
            <w:tcW w:w="737" w:type="dxa"/>
          </w:tcPr>
          <w:p w14:paraId="20F0518E"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1EF465E8" w14:textId="77777777" w:rsidTr="00471575">
        <w:trPr>
          <w:cantSplit/>
        </w:trPr>
        <w:tc>
          <w:tcPr>
            <w:tcW w:w="6946" w:type="dxa"/>
          </w:tcPr>
          <w:p w14:paraId="3D1F91B4" w14:textId="77777777" w:rsidR="001C2EC8" w:rsidRPr="00AD0883" w:rsidRDefault="001C2EC8" w:rsidP="00471575">
            <w:pPr>
              <w:keepNext/>
              <w:keepLines/>
              <w:spacing w:after="0" w:line="259" w:lineRule="auto"/>
              <w:rPr>
                <w:rFonts w:ascii="Arial" w:eastAsia="Yu Mincho" w:hAnsi="Arial"/>
                <w:b/>
                <w:i/>
                <w:sz w:val="18"/>
              </w:rPr>
            </w:pPr>
            <w:proofErr w:type="spellStart"/>
            <w:r w:rsidRPr="00AD0883">
              <w:rPr>
                <w:rFonts w:ascii="Arial" w:eastAsia="Yu Mincho" w:hAnsi="Arial"/>
                <w:b/>
                <w:i/>
                <w:sz w:val="18"/>
              </w:rPr>
              <w:t>overheatingInd</w:t>
            </w:r>
            <w:proofErr w:type="spellEnd"/>
          </w:p>
          <w:p w14:paraId="7F257EBA"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rPr>
              <w:t>Indicates whether the UE supports overheating assistance information.</w:t>
            </w:r>
          </w:p>
        </w:tc>
        <w:tc>
          <w:tcPr>
            <w:tcW w:w="709" w:type="dxa"/>
          </w:tcPr>
          <w:p w14:paraId="5C7BABB1"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lang w:eastAsia="zh-CN"/>
              </w:rPr>
              <w:t>UE</w:t>
            </w:r>
          </w:p>
        </w:tc>
        <w:tc>
          <w:tcPr>
            <w:tcW w:w="567" w:type="dxa"/>
          </w:tcPr>
          <w:p w14:paraId="0F76848A"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lang w:eastAsia="zh-CN"/>
              </w:rPr>
              <w:t>No</w:t>
            </w:r>
          </w:p>
        </w:tc>
        <w:tc>
          <w:tcPr>
            <w:tcW w:w="709" w:type="dxa"/>
          </w:tcPr>
          <w:p w14:paraId="50C75070"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lang w:eastAsia="zh-CN"/>
              </w:rPr>
              <w:t>No</w:t>
            </w:r>
          </w:p>
        </w:tc>
        <w:tc>
          <w:tcPr>
            <w:tcW w:w="737" w:type="dxa"/>
          </w:tcPr>
          <w:p w14:paraId="0965BC45"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6EBDA50B" w14:textId="77777777" w:rsidTr="00471575">
        <w:trPr>
          <w:cantSplit/>
        </w:trPr>
        <w:tc>
          <w:tcPr>
            <w:tcW w:w="6946" w:type="dxa"/>
          </w:tcPr>
          <w:p w14:paraId="20F629A9"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pei-SubgroupingSupportBandList-r17</w:t>
            </w:r>
          </w:p>
          <w:p w14:paraId="1EA8EA99"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 xml:space="preserve">Indicates whether the UE supports receiving paging early indication and UE subgrouping indication with UEID based subgrouping in DCI format 2_7 as specified in TS38.304 [21] for the bands corresponding to the </w:t>
            </w:r>
            <w:r w:rsidRPr="00AD0883">
              <w:rPr>
                <w:rFonts w:ascii="Arial" w:eastAsia="Yu Mincho" w:hAnsi="Arial" w:hint="eastAsia"/>
                <w:i/>
                <w:iCs/>
                <w:sz w:val="18"/>
              </w:rPr>
              <w:t>supportedBandListNR</w:t>
            </w:r>
            <w:r w:rsidRPr="00AD0883">
              <w:rPr>
                <w:rFonts w:ascii="Arial" w:eastAsia="Yu Mincho" w:hAnsi="Arial"/>
                <w:sz w:val="18"/>
              </w:rPr>
              <w:t>.</w:t>
            </w:r>
          </w:p>
        </w:tc>
        <w:tc>
          <w:tcPr>
            <w:tcW w:w="709" w:type="dxa"/>
          </w:tcPr>
          <w:p w14:paraId="513CBDE2"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cs="Arial"/>
                <w:bCs/>
                <w:iCs/>
                <w:sz w:val="18"/>
                <w:szCs w:val="18"/>
              </w:rPr>
              <w:t>UE</w:t>
            </w:r>
          </w:p>
        </w:tc>
        <w:tc>
          <w:tcPr>
            <w:tcW w:w="567" w:type="dxa"/>
          </w:tcPr>
          <w:p w14:paraId="224D59D3"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cs="Arial"/>
                <w:bCs/>
                <w:iCs/>
                <w:sz w:val="18"/>
                <w:szCs w:val="18"/>
              </w:rPr>
              <w:t>No</w:t>
            </w:r>
          </w:p>
        </w:tc>
        <w:tc>
          <w:tcPr>
            <w:tcW w:w="709" w:type="dxa"/>
          </w:tcPr>
          <w:p w14:paraId="0C7BBB83"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cs="Arial"/>
                <w:bCs/>
                <w:iCs/>
                <w:sz w:val="18"/>
                <w:szCs w:val="18"/>
              </w:rPr>
              <w:t>No</w:t>
            </w:r>
          </w:p>
        </w:tc>
        <w:tc>
          <w:tcPr>
            <w:tcW w:w="737" w:type="dxa"/>
          </w:tcPr>
          <w:p w14:paraId="01D54B7D"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4D1AFF86" w14:textId="77777777" w:rsidTr="00471575">
        <w:trPr>
          <w:cantSplit/>
        </w:trPr>
        <w:tc>
          <w:tcPr>
            <w:tcW w:w="6946" w:type="dxa"/>
          </w:tcPr>
          <w:p w14:paraId="7C717E65"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t>partialFR2-FallbackRX-Req</w:t>
            </w:r>
          </w:p>
          <w:p w14:paraId="290AF316"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241C595A"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cs="Arial"/>
                <w:sz w:val="18"/>
                <w:szCs w:val="18"/>
              </w:rPr>
              <w:t>UE</w:t>
            </w:r>
          </w:p>
        </w:tc>
        <w:tc>
          <w:tcPr>
            <w:tcW w:w="567" w:type="dxa"/>
          </w:tcPr>
          <w:p w14:paraId="6E9C9AAC"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cs="Arial"/>
                <w:sz w:val="18"/>
                <w:szCs w:val="18"/>
              </w:rPr>
              <w:t>No</w:t>
            </w:r>
          </w:p>
        </w:tc>
        <w:tc>
          <w:tcPr>
            <w:tcW w:w="709" w:type="dxa"/>
          </w:tcPr>
          <w:p w14:paraId="08E6B58B"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Yu Mincho" w:hAnsi="Arial" w:cs="Arial"/>
                <w:sz w:val="18"/>
                <w:szCs w:val="18"/>
              </w:rPr>
              <w:t>No</w:t>
            </w:r>
          </w:p>
        </w:tc>
        <w:tc>
          <w:tcPr>
            <w:tcW w:w="737" w:type="dxa"/>
          </w:tcPr>
          <w:p w14:paraId="15CF4F1E"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5E4C5C98" w14:textId="77777777" w:rsidTr="00471575">
        <w:trPr>
          <w:cantSplit/>
        </w:trPr>
        <w:tc>
          <w:tcPr>
            <w:tcW w:w="6946" w:type="dxa"/>
          </w:tcPr>
          <w:p w14:paraId="1FC9986A"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ra-SDT-r17</w:t>
            </w:r>
          </w:p>
          <w:p w14:paraId="13E8E118"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Cs/>
                <w:iCs/>
                <w:sz w:val="18"/>
              </w:rPr>
              <w:t xml:space="preserve">Indicates whether the UE supports transmission of data and/or signalling over allowed radio bearers in RRC_INACTIVE state via Random Access procedure (i.e., RA-SDT) with 4-step RA type and if UE supports </w:t>
            </w:r>
            <w:r w:rsidRPr="00AD0883">
              <w:rPr>
                <w:rFonts w:ascii="Arial" w:eastAsia="Yu Mincho" w:hAnsi="Arial"/>
                <w:bCs/>
                <w:i/>
                <w:sz w:val="18"/>
              </w:rPr>
              <w:t xml:space="preserve">twoStepRACH-r16, </w:t>
            </w:r>
            <w:r w:rsidRPr="00AD0883">
              <w:rPr>
                <w:rFonts w:ascii="Arial" w:eastAsia="Yu Mincho" w:hAnsi="Arial"/>
                <w:bCs/>
                <w:iCs/>
                <w:sz w:val="18"/>
              </w:rPr>
              <w:t>with 2-step RA type, as specified in TS 38.331 [9].</w:t>
            </w:r>
          </w:p>
        </w:tc>
        <w:tc>
          <w:tcPr>
            <w:tcW w:w="709" w:type="dxa"/>
          </w:tcPr>
          <w:p w14:paraId="68100D3D"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rPr>
              <w:t>UE</w:t>
            </w:r>
          </w:p>
        </w:tc>
        <w:tc>
          <w:tcPr>
            <w:tcW w:w="567" w:type="dxa"/>
          </w:tcPr>
          <w:p w14:paraId="4AD8CDDA"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rPr>
              <w:t>No</w:t>
            </w:r>
          </w:p>
        </w:tc>
        <w:tc>
          <w:tcPr>
            <w:tcW w:w="709" w:type="dxa"/>
          </w:tcPr>
          <w:p w14:paraId="7A5E0539"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rPr>
              <w:t>No</w:t>
            </w:r>
          </w:p>
        </w:tc>
        <w:tc>
          <w:tcPr>
            <w:tcW w:w="737" w:type="dxa"/>
          </w:tcPr>
          <w:p w14:paraId="03FB6488"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3787BE8F" w14:textId="77777777" w:rsidTr="00471575">
        <w:trPr>
          <w:cantSplit/>
        </w:trPr>
        <w:tc>
          <w:tcPr>
            <w:tcW w:w="6946" w:type="dxa"/>
          </w:tcPr>
          <w:p w14:paraId="32890CFC"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t>redirectAtResumeByNAS-r16</w:t>
            </w:r>
          </w:p>
          <w:p w14:paraId="4EC3EA40"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Cs/>
                <w:iCs/>
                <w:sz w:val="18"/>
              </w:rPr>
              <w:t xml:space="preserve">Indicates whether the UE supports reception of </w:t>
            </w:r>
            <w:proofErr w:type="spellStart"/>
            <w:r w:rsidRPr="00AD0883">
              <w:rPr>
                <w:rFonts w:ascii="Arial" w:eastAsia="Yu Mincho" w:hAnsi="Arial"/>
                <w:bCs/>
                <w:i/>
                <w:sz w:val="18"/>
              </w:rPr>
              <w:t>redirectedCarrierInfo</w:t>
            </w:r>
            <w:proofErr w:type="spellEnd"/>
            <w:r w:rsidRPr="00AD0883">
              <w:rPr>
                <w:rFonts w:ascii="Arial" w:eastAsia="Yu Mincho" w:hAnsi="Arial"/>
                <w:bCs/>
                <w:iCs/>
                <w:sz w:val="18"/>
              </w:rPr>
              <w:t xml:space="preserve"> in an </w:t>
            </w:r>
            <w:proofErr w:type="spellStart"/>
            <w:r w:rsidRPr="00AD0883">
              <w:rPr>
                <w:rFonts w:ascii="Arial" w:eastAsia="Yu Mincho" w:hAnsi="Arial"/>
                <w:bCs/>
                <w:i/>
                <w:sz w:val="18"/>
              </w:rPr>
              <w:t>RRCRelease</w:t>
            </w:r>
            <w:proofErr w:type="spellEnd"/>
            <w:r w:rsidRPr="00AD0883">
              <w:rPr>
                <w:rFonts w:ascii="Arial" w:eastAsia="Yu Mincho" w:hAnsi="Arial"/>
                <w:bCs/>
                <w:iCs/>
                <w:sz w:val="18"/>
              </w:rPr>
              <w:t xml:space="preserve"> message in response to an </w:t>
            </w:r>
            <w:proofErr w:type="spellStart"/>
            <w:r w:rsidRPr="00AD0883">
              <w:rPr>
                <w:rFonts w:ascii="Arial" w:eastAsia="Yu Mincho" w:hAnsi="Arial"/>
                <w:bCs/>
                <w:i/>
                <w:sz w:val="18"/>
              </w:rPr>
              <w:t>RRCResumeRequest</w:t>
            </w:r>
            <w:proofErr w:type="spellEnd"/>
            <w:r w:rsidRPr="00AD0883">
              <w:rPr>
                <w:rFonts w:ascii="Arial" w:eastAsia="Yu Mincho" w:hAnsi="Arial"/>
                <w:bCs/>
                <w:iCs/>
                <w:sz w:val="18"/>
              </w:rPr>
              <w:t xml:space="preserve"> or </w:t>
            </w:r>
            <w:r w:rsidRPr="00AD0883">
              <w:rPr>
                <w:rFonts w:ascii="Arial" w:eastAsia="Yu Mincho" w:hAnsi="Arial"/>
                <w:bCs/>
                <w:i/>
                <w:sz w:val="18"/>
              </w:rPr>
              <w:t>RRCResumeRequest1</w:t>
            </w:r>
            <w:r w:rsidRPr="00AD0883">
              <w:rPr>
                <w:rFonts w:ascii="Arial" w:eastAsia="Yu Mincho" w:hAnsi="Arial"/>
                <w:bCs/>
                <w:iCs/>
                <w:sz w:val="18"/>
              </w:rPr>
              <w:t xml:space="preserve"> which is triggered by the NAS layer, as specified in TS 38.331 [9].</w:t>
            </w:r>
          </w:p>
        </w:tc>
        <w:tc>
          <w:tcPr>
            <w:tcW w:w="709" w:type="dxa"/>
          </w:tcPr>
          <w:p w14:paraId="4CFE76C3"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lang w:eastAsia="zh-CN"/>
              </w:rPr>
              <w:t>UE</w:t>
            </w:r>
          </w:p>
        </w:tc>
        <w:tc>
          <w:tcPr>
            <w:tcW w:w="567" w:type="dxa"/>
          </w:tcPr>
          <w:p w14:paraId="591EE4B0"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lang w:eastAsia="zh-CN"/>
              </w:rPr>
              <w:t>No</w:t>
            </w:r>
          </w:p>
        </w:tc>
        <w:tc>
          <w:tcPr>
            <w:tcW w:w="709" w:type="dxa"/>
          </w:tcPr>
          <w:p w14:paraId="11382994" w14:textId="77777777" w:rsidR="001C2EC8" w:rsidRPr="00AD0883" w:rsidRDefault="001C2EC8" w:rsidP="00471575">
            <w:pPr>
              <w:keepNext/>
              <w:keepLines/>
              <w:spacing w:after="0" w:line="259" w:lineRule="auto"/>
              <w:jc w:val="center"/>
              <w:rPr>
                <w:rFonts w:ascii="Arial" w:eastAsia="Yu Mincho" w:hAnsi="Arial" w:cs="Arial"/>
                <w:sz w:val="18"/>
                <w:szCs w:val="18"/>
              </w:rPr>
            </w:pPr>
            <w:r w:rsidRPr="00AD0883">
              <w:rPr>
                <w:rFonts w:ascii="Arial" w:eastAsia="Yu Mincho" w:hAnsi="Arial"/>
                <w:sz w:val="18"/>
                <w:lang w:eastAsia="zh-CN"/>
              </w:rPr>
              <w:t>No</w:t>
            </w:r>
          </w:p>
        </w:tc>
        <w:tc>
          <w:tcPr>
            <w:tcW w:w="737" w:type="dxa"/>
          </w:tcPr>
          <w:p w14:paraId="329FCCFC"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r w:rsidR="001C2EC8" w:rsidRPr="00AD0883" w14:paraId="1F434580" w14:textId="77777777" w:rsidTr="00471575">
        <w:trPr>
          <w:cantSplit/>
        </w:trPr>
        <w:tc>
          <w:tcPr>
            <w:tcW w:w="6946" w:type="dxa"/>
          </w:tcPr>
          <w:p w14:paraId="6DA633B6" w14:textId="77777777" w:rsidR="001C2EC8" w:rsidRPr="00AD0883" w:rsidRDefault="001C2EC8" w:rsidP="00471575">
            <w:pPr>
              <w:keepNext/>
              <w:keepLines/>
              <w:spacing w:after="0" w:line="259" w:lineRule="auto"/>
              <w:rPr>
                <w:rFonts w:ascii="Arial" w:eastAsia="Yu Mincho" w:hAnsi="Arial"/>
                <w:i/>
                <w:sz w:val="18"/>
                <w:lang w:eastAsia="en-GB"/>
              </w:rPr>
            </w:pPr>
            <w:proofErr w:type="spellStart"/>
            <w:r w:rsidRPr="00AD0883">
              <w:rPr>
                <w:rFonts w:ascii="Arial" w:eastAsia="Yu Mincho" w:hAnsi="Arial"/>
                <w:b/>
                <w:i/>
                <w:sz w:val="18"/>
              </w:rPr>
              <w:t>reducedCP</w:t>
            </w:r>
            <w:proofErr w:type="spellEnd"/>
            <w:r w:rsidRPr="00AD0883">
              <w:rPr>
                <w:rFonts w:ascii="Arial" w:eastAsia="Yu Mincho" w:hAnsi="Arial"/>
                <w:b/>
                <w:i/>
                <w:sz w:val="18"/>
              </w:rPr>
              <w:t>-Latency</w:t>
            </w:r>
          </w:p>
          <w:p w14:paraId="1C1ABD10"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lang w:eastAsia="x-none"/>
              </w:rPr>
              <w:t>Indicates whether the UE supports reduced control plane latency as defined in TS 38.331 [9]</w:t>
            </w:r>
          </w:p>
        </w:tc>
        <w:tc>
          <w:tcPr>
            <w:tcW w:w="709" w:type="dxa"/>
          </w:tcPr>
          <w:p w14:paraId="48D3D0AD"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SimSun" w:hAnsi="Arial"/>
                <w:sz w:val="18"/>
                <w:lang w:eastAsia="zh-CN"/>
              </w:rPr>
              <w:t>UE</w:t>
            </w:r>
          </w:p>
        </w:tc>
        <w:tc>
          <w:tcPr>
            <w:tcW w:w="567" w:type="dxa"/>
          </w:tcPr>
          <w:p w14:paraId="00F949BA"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SimSun" w:hAnsi="Arial"/>
                <w:sz w:val="18"/>
                <w:lang w:eastAsia="zh-CN"/>
              </w:rPr>
              <w:t>No</w:t>
            </w:r>
          </w:p>
        </w:tc>
        <w:tc>
          <w:tcPr>
            <w:tcW w:w="709" w:type="dxa"/>
          </w:tcPr>
          <w:p w14:paraId="768E25FB" w14:textId="77777777" w:rsidR="001C2EC8" w:rsidRPr="00AD0883" w:rsidRDefault="001C2EC8" w:rsidP="00471575">
            <w:pPr>
              <w:keepNext/>
              <w:keepLines/>
              <w:spacing w:after="0" w:line="259" w:lineRule="auto"/>
              <w:jc w:val="center"/>
              <w:rPr>
                <w:rFonts w:ascii="Arial" w:eastAsia="Yu Mincho" w:hAnsi="Arial"/>
                <w:sz w:val="18"/>
                <w:lang w:eastAsia="zh-CN"/>
              </w:rPr>
            </w:pPr>
            <w:r w:rsidRPr="00AD0883">
              <w:rPr>
                <w:rFonts w:ascii="Arial" w:eastAsia="SimSun" w:hAnsi="Arial"/>
                <w:sz w:val="18"/>
                <w:lang w:eastAsia="zh-CN"/>
              </w:rPr>
              <w:t>No</w:t>
            </w:r>
          </w:p>
        </w:tc>
        <w:tc>
          <w:tcPr>
            <w:tcW w:w="737" w:type="dxa"/>
          </w:tcPr>
          <w:p w14:paraId="4653FDFA"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SimSun" w:hAnsi="Arial"/>
                <w:sz w:val="18"/>
                <w:lang w:eastAsia="zh-CN"/>
              </w:rPr>
              <w:t>No</w:t>
            </w:r>
          </w:p>
        </w:tc>
      </w:tr>
      <w:tr w:rsidR="001C2EC8" w:rsidRPr="00AD0883" w14:paraId="45997445" w14:textId="77777777" w:rsidTr="00471575">
        <w:trPr>
          <w:cantSplit/>
        </w:trPr>
        <w:tc>
          <w:tcPr>
            <w:tcW w:w="6946" w:type="dxa"/>
          </w:tcPr>
          <w:p w14:paraId="72CE05A1"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referenceTimeProvision-r16</w:t>
            </w:r>
          </w:p>
          <w:p w14:paraId="64BAF24A"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rPr>
              <w:t xml:space="preserve">Indicates whether the UE supports provision of </w:t>
            </w:r>
            <w:proofErr w:type="spellStart"/>
            <w:r w:rsidRPr="00AD0883">
              <w:rPr>
                <w:rFonts w:ascii="Arial" w:eastAsia="Yu Mincho" w:hAnsi="Arial"/>
                <w:sz w:val="18"/>
              </w:rPr>
              <w:t>referenceTimeInfo</w:t>
            </w:r>
            <w:proofErr w:type="spellEnd"/>
            <w:r w:rsidRPr="00AD0883">
              <w:rPr>
                <w:rFonts w:ascii="Arial" w:eastAsia="Yu Mincho" w:hAnsi="Arial"/>
                <w:sz w:val="18"/>
              </w:rPr>
              <w:t xml:space="preserve"> in </w:t>
            </w:r>
            <w:proofErr w:type="spellStart"/>
            <w:r w:rsidRPr="00AD0883">
              <w:rPr>
                <w:rFonts w:ascii="Arial" w:eastAsia="Yu Mincho" w:hAnsi="Arial"/>
                <w:i/>
                <w:iCs/>
                <w:sz w:val="18"/>
              </w:rPr>
              <w:t>DLInformationTransfer</w:t>
            </w:r>
            <w:proofErr w:type="spellEnd"/>
            <w:r w:rsidRPr="00AD0883">
              <w:rPr>
                <w:rFonts w:ascii="Arial" w:eastAsia="Yu Mincho" w:hAnsi="Arial"/>
                <w:sz w:val="18"/>
              </w:rPr>
              <w:t xml:space="preserve"> message and in SIB9 and reference time information preference indication via assistance information, as specified in TS 38.331 [9].</w:t>
            </w:r>
          </w:p>
        </w:tc>
        <w:tc>
          <w:tcPr>
            <w:tcW w:w="709" w:type="dxa"/>
          </w:tcPr>
          <w:p w14:paraId="72EDE403"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UE</w:t>
            </w:r>
          </w:p>
        </w:tc>
        <w:tc>
          <w:tcPr>
            <w:tcW w:w="567" w:type="dxa"/>
          </w:tcPr>
          <w:p w14:paraId="2B512CD8"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c>
          <w:tcPr>
            <w:tcW w:w="709" w:type="dxa"/>
          </w:tcPr>
          <w:p w14:paraId="643227B8"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c>
          <w:tcPr>
            <w:tcW w:w="737" w:type="dxa"/>
          </w:tcPr>
          <w:p w14:paraId="732AA218"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r>
      <w:tr w:rsidR="001C2EC8" w:rsidRPr="00AD0883" w14:paraId="6E2C5788" w14:textId="77777777" w:rsidTr="00471575">
        <w:trPr>
          <w:cantSplit/>
        </w:trPr>
        <w:tc>
          <w:tcPr>
            <w:tcW w:w="6946" w:type="dxa"/>
          </w:tcPr>
          <w:p w14:paraId="2B0E5728"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releasePreference-r16</w:t>
            </w:r>
          </w:p>
          <w:p w14:paraId="60325612"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Cs/>
                <w:iCs/>
                <w:sz w:val="18"/>
              </w:rPr>
              <w:t>Indicates whether the UE supports providing its preference assistance information to transition out of RRC_CONNECTED for power saving, as specified in TS 38.331 [9].</w:t>
            </w:r>
          </w:p>
        </w:tc>
        <w:tc>
          <w:tcPr>
            <w:tcW w:w="709" w:type="dxa"/>
          </w:tcPr>
          <w:p w14:paraId="061CE7C1"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UE</w:t>
            </w:r>
          </w:p>
        </w:tc>
        <w:tc>
          <w:tcPr>
            <w:tcW w:w="567" w:type="dxa"/>
          </w:tcPr>
          <w:p w14:paraId="1DF38A37"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c>
          <w:tcPr>
            <w:tcW w:w="709" w:type="dxa"/>
          </w:tcPr>
          <w:p w14:paraId="230A352D"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c>
          <w:tcPr>
            <w:tcW w:w="737" w:type="dxa"/>
          </w:tcPr>
          <w:p w14:paraId="59A6C6FA"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r>
      <w:tr w:rsidR="001C2EC8" w:rsidRPr="00AD0883" w14:paraId="5988408D" w14:textId="77777777" w:rsidTr="00471575">
        <w:trPr>
          <w:cantSplit/>
        </w:trPr>
        <w:tc>
          <w:tcPr>
            <w:tcW w:w="6946" w:type="dxa"/>
          </w:tcPr>
          <w:p w14:paraId="36270022"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resumeWithStoredMCG-SCells-r16</w:t>
            </w:r>
          </w:p>
          <w:p w14:paraId="113CD86B"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rPr>
              <w:t>Indicates whether the UE supports not deleting the stored MCG SCell configuration when initiating the resume procedure.</w:t>
            </w:r>
          </w:p>
        </w:tc>
        <w:tc>
          <w:tcPr>
            <w:tcW w:w="709" w:type="dxa"/>
          </w:tcPr>
          <w:p w14:paraId="66473FF5"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UE</w:t>
            </w:r>
          </w:p>
        </w:tc>
        <w:tc>
          <w:tcPr>
            <w:tcW w:w="567" w:type="dxa"/>
          </w:tcPr>
          <w:p w14:paraId="566D97F5"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c>
          <w:tcPr>
            <w:tcW w:w="709" w:type="dxa"/>
          </w:tcPr>
          <w:p w14:paraId="456B78CE"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c>
          <w:tcPr>
            <w:tcW w:w="737" w:type="dxa"/>
          </w:tcPr>
          <w:p w14:paraId="470658C4"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r>
      <w:tr w:rsidR="001C2EC8" w:rsidRPr="00AD0883" w14:paraId="336B6B64" w14:textId="77777777" w:rsidTr="00471575">
        <w:trPr>
          <w:cantSplit/>
        </w:trPr>
        <w:tc>
          <w:tcPr>
            <w:tcW w:w="6946" w:type="dxa"/>
          </w:tcPr>
          <w:p w14:paraId="5B2149E5"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resumeWithStoredSCG-r16</w:t>
            </w:r>
          </w:p>
          <w:p w14:paraId="271CCCE1"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rPr>
              <w:t xml:space="preserve">Indicates whether the UE supports not deleting the stored SCG configuration when initiating resume. The UE which indicates support for </w:t>
            </w:r>
            <w:r w:rsidRPr="00AD0883">
              <w:rPr>
                <w:rFonts w:ascii="Arial" w:eastAsia="Yu Mincho" w:hAnsi="Arial"/>
                <w:i/>
                <w:sz w:val="18"/>
              </w:rPr>
              <w:t>resumeWithStoredSCG-r16</w:t>
            </w:r>
            <w:r w:rsidRPr="00AD0883">
              <w:rPr>
                <w:rFonts w:ascii="Arial" w:eastAsia="Yu Mincho" w:hAnsi="Arial"/>
                <w:sz w:val="18"/>
              </w:rPr>
              <w:t xml:space="preserve"> shall also indicate support for </w:t>
            </w:r>
            <w:r w:rsidRPr="00AD0883">
              <w:rPr>
                <w:rFonts w:ascii="Arial" w:eastAsia="Yu Mincho" w:hAnsi="Arial"/>
                <w:i/>
                <w:sz w:val="18"/>
              </w:rPr>
              <w:t>resumeWithSCG-Config-r16</w:t>
            </w:r>
            <w:r w:rsidRPr="00AD0883">
              <w:rPr>
                <w:rFonts w:ascii="Arial" w:eastAsia="Yu Mincho" w:hAnsi="Arial"/>
                <w:sz w:val="18"/>
              </w:rPr>
              <w:t>.</w:t>
            </w:r>
          </w:p>
        </w:tc>
        <w:tc>
          <w:tcPr>
            <w:tcW w:w="709" w:type="dxa"/>
          </w:tcPr>
          <w:p w14:paraId="16ECA2CA"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UE</w:t>
            </w:r>
          </w:p>
        </w:tc>
        <w:tc>
          <w:tcPr>
            <w:tcW w:w="567" w:type="dxa"/>
          </w:tcPr>
          <w:p w14:paraId="0F2DEB10"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c>
          <w:tcPr>
            <w:tcW w:w="709" w:type="dxa"/>
          </w:tcPr>
          <w:p w14:paraId="6F9F89D2"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c>
          <w:tcPr>
            <w:tcW w:w="737" w:type="dxa"/>
          </w:tcPr>
          <w:p w14:paraId="5677224B"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r>
      <w:tr w:rsidR="001C2EC8" w:rsidRPr="00AD0883" w14:paraId="01FEE80F" w14:textId="77777777" w:rsidTr="00471575">
        <w:trPr>
          <w:cantSplit/>
        </w:trPr>
        <w:tc>
          <w:tcPr>
            <w:tcW w:w="6946" w:type="dxa"/>
          </w:tcPr>
          <w:p w14:paraId="3B03B47E"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resumeWithSCG-Config-r16</w:t>
            </w:r>
          </w:p>
          <w:p w14:paraId="18302576"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rPr>
              <w:t>Indicates whether the UE supports (re-)configuration of an SCG during the resume procedure.</w:t>
            </w:r>
          </w:p>
        </w:tc>
        <w:tc>
          <w:tcPr>
            <w:tcW w:w="709" w:type="dxa"/>
          </w:tcPr>
          <w:p w14:paraId="0A19D1A0"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UE</w:t>
            </w:r>
          </w:p>
        </w:tc>
        <w:tc>
          <w:tcPr>
            <w:tcW w:w="567" w:type="dxa"/>
          </w:tcPr>
          <w:p w14:paraId="1B8B8B9E"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c>
          <w:tcPr>
            <w:tcW w:w="709" w:type="dxa"/>
          </w:tcPr>
          <w:p w14:paraId="5377F17B"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c>
          <w:tcPr>
            <w:tcW w:w="737" w:type="dxa"/>
          </w:tcPr>
          <w:p w14:paraId="3B77E7A8"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SimSun" w:hAnsi="Arial"/>
                <w:sz w:val="18"/>
                <w:lang w:eastAsia="zh-CN"/>
              </w:rPr>
              <w:t>No</w:t>
            </w:r>
          </w:p>
        </w:tc>
      </w:tr>
      <w:tr w:rsidR="001C2EC8" w:rsidRPr="00AD0883" w14:paraId="19200C60" w14:textId="77777777" w:rsidTr="00471575">
        <w:trPr>
          <w:cantSplit/>
        </w:trPr>
        <w:tc>
          <w:tcPr>
            <w:tcW w:w="6946" w:type="dxa"/>
          </w:tcPr>
          <w:p w14:paraId="2B193AA0" w14:textId="77777777" w:rsidR="001C2EC8" w:rsidRPr="00AD0883" w:rsidRDefault="001C2EC8" w:rsidP="00471575">
            <w:pPr>
              <w:keepNext/>
              <w:keepLines/>
              <w:spacing w:after="0" w:line="259" w:lineRule="auto"/>
              <w:rPr>
                <w:rFonts w:ascii="Arial" w:eastAsia="Yu Mincho" w:hAnsi="Arial"/>
                <w:b/>
                <w:bCs/>
                <w:i/>
                <w:iCs/>
                <w:sz w:val="18"/>
              </w:rPr>
            </w:pPr>
            <w:r w:rsidRPr="00AD0883">
              <w:rPr>
                <w:rFonts w:ascii="Arial" w:eastAsia="Yu Mincho" w:hAnsi="Arial"/>
                <w:b/>
                <w:bCs/>
                <w:i/>
                <w:iCs/>
                <w:sz w:val="18"/>
              </w:rPr>
              <w:lastRenderedPageBreak/>
              <w:t>sliceInfoforCellReselection-r17</w:t>
            </w:r>
          </w:p>
          <w:p w14:paraId="01EAE84B"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sz w:val="18"/>
              </w:rPr>
              <w:t xml:space="preserve">Indicates whether the UE supports slice Information on RRC release for slice based cell reselection </w:t>
            </w:r>
            <w:r w:rsidRPr="00AD0883">
              <w:rPr>
                <w:rFonts w:ascii="Arial" w:eastAsia="Yu Mincho" w:hAnsi="Arial"/>
                <w:noProof/>
                <w:sz w:val="18"/>
              </w:rPr>
              <w:t>in RRC _IDLE and RRC INACTIVE</w:t>
            </w:r>
            <w:r w:rsidRPr="00AD0883">
              <w:rPr>
                <w:rFonts w:ascii="Arial" w:eastAsia="Yu Mincho" w:hAnsi="Arial"/>
                <w:sz w:val="18"/>
              </w:rPr>
              <w:t xml:space="preserve"> as defined in TS 38.304 [21].</w:t>
            </w:r>
          </w:p>
          <w:p w14:paraId="2BDE3966" w14:textId="77777777" w:rsidR="001C2EC8" w:rsidRPr="00AD0883" w:rsidRDefault="001C2EC8" w:rsidP="00471575">
            <w:pPr>
              <w:keepNext/>
              <w:keepLines/>
              <w:spacing w:after="0" w:line="259" w:lineRule="auto"/>
              <w:rPr>
                <w:rFonts w:ascii="Arial" w:eastAsia="Yu Mincho" w:hAnsi="Arial"/>
                <w:sz w:val="18"/>
              </w:rPr>
            </w:pPr>
          </w:p>
          <w:p w14:paraId="074CC1B9"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color w:val="FF0000"/>
                <w:sz w:val="18"/>
              </w:rPr>
              <w:t>Editor’s Note: FFS#1 on the need of an optional without capability signalling for UE using only slice info in the SIB for slice based cell reselection in idle and inactive mode (i.e. there is no need for gNB to know such UE).</w:t>
            </w:r>
          </w:p>
          <w:p w14:paraId="26B07B26" w14:textId="77777777" w:rsidR="001C2EC8" w:rsidRPr="00AD0883" w:rsidRDefault="001C2EC8" w:rsidP="00471575">
            <w:pPr>
              <w:keepNext/>
              <w:keepLines/>
              <w:spacing w:after="0" w:line="259" w:lineRule="auto"/>
              <w:rPr>
                <w:rFonts w:ascii="Arial" w:eastAsia="Yu Mincho" w:hAnsi="Arial"/>
                <w:color w:val="FF0000"/>
                <w:sz w:val="18"/>
              </w:rPr>
            </w:pPr>
          </w:p>
          <w:p w14:paraId="5B712955"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color w:val="FF0000"/>
                <w:sz w:val="18"/>
              </w:rPr>
              <w: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1F4B9B7D"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UE</w:t>
            </w:r>
          </w:p>
        </w:tc>
        <w:tc>
          <w:tcPr>
            <w:tcW w:w="567" w:type="dxa"/>
          </w:tcPr>
          <w:p w14:paraId="3298DCAF"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c>
          <w:tcPr>
            <w:tcW w:w="709" w:type="dxa"/>
          </w:tcPr>
          <w:p w14:paraId="2D56E9FC"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c>
          <w:tcPr>
            <w:tcW w:w="737" w:type="dxa"/>
          </w:tcPr>
          <w:p w14:paraId="7A5B3C2A" w14:textId="77777777" w:rsidR="001C2EC8" w:rsidRPr="00AD0883" w:rsidRDefault="001C2EC8" w:rsidP="00471575">
            <w:pPr>
              <w:keepNext/>
              <w:keepLines/>
              <w:spacing w:after="0" w:line="259" w:lineRule="auto"/>
              <w:jc w:val="center"/>
              <w:rPr>
                <w:rFonts w:ascii="Arial" w:eastAsia="SimSun" w:hAnsi="Arial"/>
                <w:sz w:val="18"/>
                <w:lang w:eastAsia="zh-CN"/>
              </w:rPr>
            </w:pPr>
            <w:r w:rsidRPr="00AD0883">
              <w:rPr>
                <w:rFonts w:ascii="Arial" w:eastAsia="Yu Mincho" w:hAnsi="Arial"/>
                <w:sz w:val="18"/>
              </w:rPr>
              <w:t>No</w:t>
            </w:r>
          </w:p>
        </w:tc>
      </w:tr>
      <w:tr w:rsidR="001C2EC8" w:rsidRPr="00AD0883" w14:paraId="1518DA3B" w14:textId="77777777" w:rsidTr="00471575">
        <w:trPr>
          <w:cantSplit/>
        </w:trPr>
        <w:tc>
          <w:tcPr>
            <w:tcW w:w="6946" w:type="dxa"/>
          </w:tcPr>
          <w:p w14:paraId="7D876EC0" w14:textId="77777777" w:rsidR="001C2EC8" w:rsidRPr="00AD0883" w:rsidRDefault="001C2EC8" w:rsidP="00471575">
            <w:pPr>
              <w:keepNext/>
              <w:keepLines/>
              <w:spacing w:after="0" w:line="259" w:lineRule="auto"/>
              <w:rPr>
                <w:rFonts w:ascii="Arial" w:eastAsia="Yu Mincho" w:hAnsi="Arial" w:cs="Arial"/>
                <w:b/>
                <w:bCs/>
                <w:i/>
                <w:iCs/>
                <w:sz w:val="18"/>
                <w:szCs w:val="18"/>
              </w:rPr>
            </w:pPr>
            <w:proofErr w:type="spellStart"/>
            <w:r w:rsidRPr="00AD0883">
              <w:rPr>
                <w:rFonts w:ascii="Arial" w:eastAsia="Yu Mincho" w:hAnsi="Arial" w:cs="Arial"/>
                <w:b/>
                <w:bCs/>
                <w:i/>
                <w:iCs/>
                <w:sz w:val="18"/>
                <w:szCs w:val="18"/>
              </w:rPr>
              <w:t>splitSRB</w:t>
            </w:r>
            <w:proofErr w:type="spellEnd"/>
            <w:r w:rsidRPr="00AD0883">
              <w:rPr>
                <w:rFonts w:ascii="Arial" w:eastAsia="Yu Mincho" w:hAnsi="Arial" w:cs="Arial"/>
                <w:b/>
                <w:bCs/>
                <w:i/>
                <w:iCs/>
                <w:sz w:val="18"/>
                <w:szCs w:val="18"/>
              </w:rPr>
              <w:t>-</w:t>
            </w:r>
            <w:proofErr w:type="spellStart"/>
            <w:r w:rsidRPr="00AD0883">
              <w:rPr>
                <w:rFonts w:ascii="Arial" w:eastAsia="Yu Mincho" w:hAnsi="Arial" w:cs="Arial"/>
                <w:b/>
                <w:bCs/>
                <w:i/>
                <w:iCs/>
                <w:sz w:val="18"/>
                <w:szCs w:val="18"/>
              </w:rPr>
              <w:t>WithOneUL</w:t>
            </w:r>
            <w:proofErr w:type="spellEnd"/>
            <w:r w:rsidRPr="00AD0883">
              <w:rPr>
                <w:rFonts w:ascii="Arial" w:eastAsia="Yu Mincho" w:hAnsi="Arial" w:cs="Arial"/>
                <w:b/>
                <w:bCs/>
                <w:i/>
                <w:iCs/>
                <w:sz w:val="18"/>
                <w:szCs w:val="18"/>
              </w:rPr>
              <w:t>-Path</w:t>
            </w:r>
          </w:p>
          <w:p w14:paraId="4FB0BE93" w14:textId="77777777" w:rsidR="001C2EC8" w:rsidRPr="00AD0883" w:rsidRDefault="001C2EC8" w:rsidP="00471575">
            <w:pPr>
              <w:keepNext/>
              <w:keepLines/>
              <w:spacing w:after="0" w:line="259" w:lineRule="auto"/>
              <w:rPr>
                <w:rFonts w:ascii="Arial" w:eastAsia="Yu Mincho" w:hAnsi="Arial" w:cs="Arial"/>
                <w:bCs/>
                <w:iCs/>
                <w:sz w:val="18"/>
                <w:szCs w:val="18"/>
              </w:rPr>
            </w:pPr>
            <w:r w:rsidRPr="00AD0883">
              <w:rPr>
                <w:rFonts w:ascii="Arial" w:eastAsia="Yu Mincho" w:hAnsi="Arial" w:cs="Arial"/>
                <w:bCs/>
                <w:iCs/>
                <w:sz w:val="18"/>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D0883">
              <w:rPr>
                <w:rFonts w:ascii="Arial" w:eastAsia="Yu Mincho" w:hAnsi="Arial" w:cs="Arial"/>
                <w:bCs/>
                <w:i/>
                <w:iCs/>
                <w:sz w:val="18"/>
                <w:szCs w:val="18"/>
              </w:rPr>
              <w:t>UE-MRDC-CapabilityAddXDD-Mode</w:t>
            </w:r>
            <w:r w:rsidRPr="00AD0883">
              <w:rPr>
                <w:rFonts w:ascii="Arial" w:eastAsia="Yu Mincho" w:hAnsi="Arial" w:cs="Arial"/>
                <w:bCs/>
                <w:iCs/>
                <w:sz w:val="18"/>
                <w:szCs w:val="18"/>
              </w:rPr>
              <w:t>).</w:t>
            </w:r>
          </w:p>
        </w:tc>
        <w:tc>
          <w:tcPr>
            <w:tcW w:w="709" w:type="dxa"/>
          </w:tcPr>
          <w:p w14:paraId="4A8BECF0"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750D7D5D"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09" w:type="dxa"/>
          </w:tcPr>
          <w:p w14:paraId="218F523F"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1252FF4D"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sz w:val="18"/>
              </w:rPr>
              <w:t>No</w:t>
            </w:r>
          </w:p>
        </w:tc>
      </w:tr>
      <w:tr w:rsidR="001C2EC8" w:rsidRPr="00AD0883" w14:paraId="1FF5DA6D" w14:textId="77777777" w:rsidTr="00471575">
        <w:trPr>
          <w:cantSplit/>
        </w:trPr>
        <w:tc>
          <w:tcPr>
            <w:tcW w:w="6946" w:type="dxa"/>
          </w:tcPr>
          <w:p w14:paraId="7578D82E" w14:textId="77777777" w:rsidR="001C2EC8" w:rsidRPr="00AD0883" w:rsidRDefault="001C2EC8" w:rsidP="00471575">
            <w:pPr>
              <w:keepNext/>
              <w:keepLines/>
              <w:spacing w:after="0" w:line="259" w:lineRule="auto"/>
              <w:rPr>
                <w:rFonts w:ascii="Arial" w:eastAsia="Yu Mincho" w:hAnsi="Arial"/>
                <w:b/>
                <w:i/>
                <w:noProof/>
                <w:sz w:val="18"/>
                <w:lang w:eastAsia="ko-KR"/>
              </w:rPr>
            </w:pPr>
            <w:r w:rsidRPr="00AD0883">
              <w:rPr>
                <w:rFonts w:ascii="Arial" w:eastAsia="Yu Mincho" w:hAnsi="Arial"/>
                <w:b/>
                <w:i/>
                <w:noProof/>
                <w:sz w:val="18"/>
                <w:lang w:eastAsia="ko-KR"/>
              </w:rPr>
              <w:t>splitDRB-withUL-Both-MCG-SCG</w:t>
            </w:r>
          </w:p>
          <w:p w14:paraId="380A593E" w14:textId="77777777" w:rsidR="001C2EC8" w:rsidRPr="00AD0883" w:rsidRDefault="001C2EC8" w:rsidP="00471575">
            <w:pPr>
              <w:keepNext/>
              <w:keepLines/>
              <w:spacing w:after="0" w:line="259" w:lineRule="auto"/>
              <w:rPr>
                <w:rFonts w:ascii="Arial" w:eastAsia="Yu Mincho" w:hAnsi="Arial"/>
                <w:sz w:val="18"/>
              </w:rPr>
            </w:pPr>
            <w:r w:rsidRPr="00AD0883">
              <w:rPr>
                <w:rFonts w:ascii="Arial" w:eastAsia="Yu Mincho" w:hAnsi="Arial" w:cs="Arial"/>
                <w:bCs/>
                <w:iCs/>
                <w:sz w:val="18"/>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AD0883">
              <w:rPr>
                <w:rFonts w:ascii="Arial" w:eastAsia="Yu Mincho" w:hAnsi="Arial" w:cs="Arial"/>
                <w:bCs/>
                <w:i/>
                <w:iCs/>
                <w:sz w:val="18"/>
                <w:szCs w:val="18"/>
              </w:rPr>
              <w:t>UE-MRDC-CapabilityAddXDD-Mode</w:t>
            </w:r>
            <w:r w:rsidRPr="00AD0883">
              <w:rPr>
                <w:rFonts w:ascii="Arial" w:eastAsia="Yu Mincho" w:hAnsi="Arial" w:cs="Arial"/>
                <w:bCs/>
                <w:iCs/>
                <w:sz w:val="18"/>
                <w:szCs w:val="18"/>
              </w:rPr>
              <w:t>).</w:t>
            </w:r>
          </w:p>
        </w:tc>
        <w:tc>
          <w:tcPr>
            <w:tcW w:w="709" w:type="dxa"/>
          </w:tcPr>
          <w:p w14:paraId="000E752C"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45B1BDB3"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Yes</w:t>
            </w:r>
          </w:p>
        </w:tc>
        <w:tc>
          <w:tcPr>
            <w:tcW w:w="709" w:type="dxa"/>
          </w:tcPr>
          <w:p w14:paraId="4EC75604"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503BC4B3"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sz w:val="18"/>
              </w:rPr>
              <w:t>No</w:t>
            </w:r>
          </w:p>
        </w:tc>
      </w:tr>
      <w:tr w:rsidR="001C2EC8" w:rsidRPr="00AD0883" w14:paraId="1F3C0A3B" w14:textId="77777777" w:rsidTr="00471575">
        <w:trPr>
          <w:cantSplit/>
        </w:trPr>
        <w:tc>
          <w:tcPr>
            <w:tcW w:w="6946" w:type="dxa"/>
          </w:tcPr>
          <w:p w14:paraId="35C94171"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srb3</w:t>
            </w:r>
          </w:p>
          <w:p w14:paraId="04E06E96" w14:textId="77777777" w:rsidR="001C2EC8" w:rsidRPr="00AD0883" w:rsidDel="00414669" w:rsidRDefault="001C2EC8" w:rsidP="00471575">
            <w:pPr>
              <w:keepNext/>
              <w:keepLines/>
              <w:spacing w:after="0" w:line="259" w:lineRule="auto"/>
              <w:rPr>
                <w:rFonts w:ascii="Arial" w:eastAsia="Yu Mincho" w:hAnsi="Arial" w:cs="Arial"/>
                <w:b/>
                <w:bCs/>
                <w:i/>
                <w:iCs/>
                <w:sz w:val="18"/>
                <w:szCs w:val="18"/>
              </w:rPr>
            </w:pPr>
            <w:r w:rsidRPr="00AD0883">
              <w:rPr>
                <w:rFonts w:ascii="Arial" w:eastAsia="Yu Mincho" w:hAnsi="Arial" w:cs="Arial"/>
                <w:bCs/>
                <w:iCs/>
                <w:sz w:val="18"/>
                <w:szCs w:val="18"/>
              </w:rPr>
              <w:t xml:space="preserve">Indicates whether the UE supports direct SRB between the SN and the UE as specified in TS 37.340 [7]. The UE shall not set the FDD/TDD specific fields for this capability (i.e. it shall not include this field in </w:t>
            </w:r>
            <w:r w:rsidRPr="00AD0883">
              <w:rPr>
                <w:rFonts w:ascii="Arial" w:eastAsia="Yu Mincho" w:hAnsi="Arial" w:cs="Arial"/>
                <w:bCs/>
                <w:i/>
                <w:iCs/>
                <w:sz w:val="18"/>
                <w:szCs w:val="18"/>
              </w:rPr>
              <w:t>UE-MRDC-CapabilityAddXDD-Mode</w:t>
            </w:r>
            <w:r w:rsidRPr="00AD0883">
              <w:rPr>
                <w:rFonts w:ascii="Arial" w:eastAsia="Yu Mincho" w:hAnsi="Arial" w:cs="Arial"/>
                <w:bCs/>
                <w:iCs/>
                <w:sz w:val="18"/>
                <w:szCs w:val="18"/>
              </w:rPr>
              <w:t>). This field is not applied to NE-DC.</w:t>
            </w:r>
          </w:p>
        </w:tc>
        <w:tc>
          <w:tcPr>
            <w:tcW w:w="709" w:type="dxa"/>
          </w:tcPr>
          <w:p w14:paraId="30FF1E80"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4641DC35"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Yes</w:t>
            </w:r>
          </w:p>
        </w:tc>
        <w:tc>
          <w:tcPr>
            <w:tcW w:w="709" w:type="dxa"/>
          </w:tcPr>
          <w:p w14:paraId="67A9B092"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73E7D0A4"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sz w:val="18"/>
              </w:rPr>
              <w:t>No</w:t>
            </w:r>
          </w:p>
        </w:tc>
      </w:tr>
      <w:tr w:rsidR="001C2EC8" w:rsidRPr="00AD0883" w14:paraId="40AB3DB8" w14:textId="77777777" w:rsidTr="00471575">
        <w:trPr>
          <w:cantSplit/>
        </w:trPr>
        <w:tc>
          <w:tcPr>
            <w:tcW w:w="6946" w:type="dxa"/>
          </w:tcPr>
          <w:p w14:paraId="5D614D94"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b/>
                <w:i/>
                <w:sz w:val="18"/>
              </w:rPr>
              <w:t>srb-SDT-r17</w:t>
            </w:r>
          </w:p>
          <w:p w14:paraId="78E9FFED" w14:textId="77777777" w:rsidR="001C2EC8" w:rsidRPr="00AD0883" w:rsidRDefault="001C2EC8" w:rsidP="00471575">
            <w:pPr>
              <w:keepNext/>
              <w:keepLines/>
              <w:spacing w:after="0" w:line="259" w:lineRule="auto"/>
              <w:rPr>
                <w:rFonts w:ascii="Arial" w:eastAsia="Yu Mincho" w:hAnsi="Arial"/>
                <w:bCs/>
                <w:iCs/>
                <w:sz w:val="18"/>
                <w:szCs w:val="18"/>
              </w:rPr>
            </w:pPr>
            <w:r w:rsidRPr="00AD0883">
              <w:rPr>
                <w:rFonts w:ascii="Arial" w:eastAsia="Yu Mincho" w:hAnsi="Arial"/>
                <w:bCs/>
                <w:iCs/>
                <w:sz w:val="18"/>
              </w:rPr>
              <w:t>Indicates whether the UE supports the usage of signaling radio bearer SRB2 over RA-SDT or CG-SDT</w:t>
            </w:r>
            <w:r w:rsidRPr="00AD0883">
              <w:rPr>
                <w:rFonts w:ascii="Arial" w:eastAsia="Yu Mincho" w:hAnsi="Arial"/>
                <w:bCs/>
                <w:iCs/>
                <w:sz w:val="18"/>
                <w:szCs w:val="18"/>
              </w:rPr>
              <w:t xml:space="preserve">, as specified in TS 38.331 [9]. </w:t>
            </w:r>
          </w:p>
          <w:p w14:paraId="440C2D25" w14:textId="77777777" w:rsidR="001C2EC8" w:rsidRPr="00AD0883" w:rsidRDefault="001C2EC8" w:rsidP="00471575">
            <w:pPr>
              <w:keepNext/>
              <w:keepLines/>
              <w:spacing w:after="0" w:line="259" w:lineRule="auto"/>
              <w:rPr>
                <w:rFonts w:ascii="Arial" w:eastAsia="Yu Mincho" w:hAnsi="Arial"/>
                <w:bCs/>
                <w:iCs/>
                <w:sz w:val="18"/>
                <w:szCs w:val="18"/>
              </w:rPr>
            </w:pPr>
          </w:p>
          <w:p w14:paraId="222CBCA2" w14:textId="77777777" w:rsidR="001C2EC8" w:rsidRPr="00AD0883" w:rsidRDefault="001C2EC8" w:rsidP="00471575">
            <w:pPr>
              <w:keepNext/>
              <w:keepLines/>
              <w:spacing w:after="0" w:line="259" w:lineRule="auto"/>
              <w:rPr>
                <w:rFonts w:ascii="Arial" w:eastAsia="Yu Mincho" w:hAnsi="Arial"/>
                <w:b/>
                <w:i/>
                <w:sz w:val="18"/>
              </w:rPr>
            </w:pPr>
            <w:r w:rsidRPr="00AD0883">
              <w:rPr>
                <w:rFonts w:ascii="Arial" w:eastAsia="Yu Mincho" w:hAnsi="Arial"/>
                <w:sz w:val="18"/>
              </w:rPr>
              <w:t>A UE supporting this feature shall also indicate support of ra-SDT-r17 or cg-SDT-r17.</w:t>
            </w:r>
          </w:p>
        </w:tc>
        <w:tc>
          <w:tcPr>
            <w:tcW w:w="709" w:type="dxa"/>
          </w:tcPr>
          <w:p w14:paraId="294D64AD"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UE</w:t>
            </w:r>
          </w:p>
        </w:tc>
        <w:tc>
          <w:tcPr>
            <w:tcW w:w="567" w:type="dxa"/>
          </w:tcPr>
          <w:p w14:paraId="191C01D0"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09" w:type="dxa"/>
          </w:tcPr>
          <w:p w14:paraId="627E4E8B" w14:textId="77777777" w:rsidR="001C2EC8" w:rsidRPr="00AD0883" w:rsidRDefault="001C2EC8" w:rsidP="00471575">
            <w:pPr>
              <w:keepNext/>
              <w:keepLines/>
              <w:spacing w:after="0" w:line="259" w:lineRule="auto"/>
              <w:jc w:val="center"/>
              <w:rPr>
                <w:rFonts w:ascii="Arial" w:eastAsia="Yu Mincho" w:hAnsi="Arial" w:cs="Arial"/>
                <w:bCs/>
                <w:iCs/>
                <w:sz w:val="18"/>
                <w:szCs w:val="18"/>
              </w:rPr>
            </w:pPr>
            <w:r w:rsidRPr="00AD0883">
              <w:rPr>
                <w:rFonts w:ascii="Arial" w:eastAsia="Yu Mincho" w:hAnsi="Arial" w:cs="Arial"/>
                <w:bCs/>
                <w:iCs/>
                <w:sz w:val="18"/>
                <w:szCs w:val="18"/>
              </w:rPr>
              <w:t>No</w:t>
            </w:r>
          </w:p>
        </w:tc>
        <w:tc>
          <w:tcPr>
            <w:tcW w:w="737" w:type="dxa"/>
          </w:tcPr>
          <w:p w14:paraId="22981D5D" w14:textId="77777777" w:rsidR="001C2EC8" w:rsidRPr="00AD0883" w:rsidRDefault="001C2EC8" w:rsidP="00471575">
            <w:pPr>
              <w:keepNext/>
              <w:keepLines/>
              <w:spacing w:after="0" w:line="259" w:lineRule="auto"/>
              <w:jc w:val="center"/>
              <w:rPr>
                <w:rFonts w:ascii="Arial" w:eastAsia="Yu Mincho" w:hAnsi="Arial"/>
                <w:sz w:val="18"/>
              </w:rPr>
            </w:pPr>
            <w:r w:rsidRPr="00AD0883">
              <w:rPr>
                <w:rFonts w:ascii="Arial" w:eastAsia="Yu Mincho" w:hAnsi="Arial"/>
                <w:sz w:val="18"/>
              </w:rPr>
              <w:t>No</w:t>
            </w:r>
          </w:p>
        </w:tc>
      </w:tr>
    </w:tbl>
    <w:p w14:paraId="046B99E2" w14:textId="77777777" w:rsidR="001C2EC8" w:rsidRDefault="001C2EC8" w:rsidP="001C2EC8">
      <w:pPr>
        <w:rPr>
          <w:noProof/>
        </w:rPr>
      </w:pPr>
    </w:p>
    <w:p w14:paraId="2EFB2501" w14:textId="77777777" w:rsidR="001C2EC8" w:rsidRPr="00833155" w:rsidRDefault="001C2EC8" w:rsidP="001C2EC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DAB763E" w14:textId="2728FB36" w:rsidR="001C2EC8" w:rsidRPr="001C2EC8" w:rsidRDefault="001C2EC8" w:rsidP="001C2EC8">
      <w:pPr>
        <w:keepNext/>
        <w:keepLines/>
        <w:spacing w:after="0" w:line="259" w:lineRule="auto"/>
        <w:rPr>
          <w:b/>
          <w:bCs/>
        </w:rPr>
      </w:pPr>
      <w:r w:rsidRPr="001C2EC8">
        <w:rPr>
          <w:b/>
          <w:bCs/>
        </w:rPr>
        <w:t xml:space="preserve">Proposal 1: Align capability description in TS 38.306 for musimGapPreference-r17 on the same lines of musimLeaveConnected-r17 which also aligns well to TS 38.331. </w:t>
      </w:r>
    </w:p>
    <w:p w14:paraId="69B7B8E6" w14:textId="277E040D" w:rsidR="009339CB" w:rsidRPr="006E13D1" w:rsidRDefault="008F2100" w:rsidP="009339CB">
      <w:pPr>
        <w:pStyle w:val="Heading1"/>
      </w:pPr>
      <w:r>
        <w:t>3</w:t>
      </w:r>
      <w:r w:rsidR="009339CB" w:rsidRPr="006E13D1">
        <w:tab/>
      </w:r>
      <w:r w:rsidR="009339CB">
        <w:t>Conclusion</w:t>
      </w:r>
    </w:p>
    <w:p w14:paraId="14EE7C44" w14:textId="0340BD0F" w:rsidR="00B9130B" w:rsidRDefault="00B9130B" w:rsidP="00B9130B">
      <w:r>
        <w:t>In this contribution we discussed an editorial change for MUSIM UE capability. The change can be ported to the rapporteur CR if agreeable.</w:t>
      </w:r>
    </w:p>
    <w:p w14:paraId="54263F53" w14:textId="77777777" w:rsidR="00B9130B" w:rsidRPr="001C2EC8" w:rsidRDefault="00B9130B" w:rsidP="00B9130B">
      <w:pPr>
        <w:keepNext/>
        <w:keepLines/>
        <w:spacing w:after="0" w:line="259" w:lineRule="auto"/>
        <w:rPr>
          <w:b/>
          <w:bCs/>
        </w:rPr>
      </w:pPr>
      <w:r w:rsidRPr="001C2EC8">
        <w:rPr>
          <w:b/>
          <w:bCs/>
        </w:rPr>
        <w:t xml:space="preserve">Proposal 1: Align capability description in TS 38.306 for musimGapPreference-r17 on the same lines of musimLeaveConnected-r17 which also aligns well to TS 38.331. </w:t>
      </w:r>
    </w:p>
    <w:p w14:paraId="65A1878B" w14:textId="77777777" w:rsidR="00B9130B" w:rsidRDefault="00B9130B" w:rsidP="00B9130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FB930" w14:textId="77777777" w:rsidR="00931220" w:rsidRDefault="00931220">
      <w:r>
        <w:separator/>
      </w:r>
    </w:p>
  </w:endnote>
  <w:endnote w:type="continuationSeparator" w:id="0">
    <w:p w14:paraId="14A3ED97" w14:textId="77777777" w:rsidR="00931220" w:rsidRDefault="00931220">
      <w:r>
        <w:continuationSeparator/>
      </w:r>
    </w:p>
  </w:endnote>
  <w:endnote w:type="continuationNotice" w:id="1">
    <w:p w14:paraId="43D89EC2" w14:textId="77777777" w:rsidR="00931220" w:rsidRDefault="00931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0AB7" w14:textId="77777777" w:rsidR="00931220" w:rsidRDefault="00931220">
      <w:r>
        <w:separator/>
      </w:r>
    </w:p>
  </w:footnote>
  <w:footnote w:type="continuationSeparator" w:id="0">
    <w:p w14:paraId="786EB437" w14:textId="77777777" w:rsidR="00931220" w:rsidRDefault="00931220">
      <w:r>
        <w:continuationSeparator/>
      </w:r>
    </w:p>
  </w:footnote>
  <w:footnote w:type="continuationNotice" w:id="1">
    <w:p w14:paraId="2BDAB8C3" w14:textId="77777777" w:rsidR="00931220" w:rsidRDefault="009312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2EC8"/>
    <w:rsid w:val="001C4F79"/>
    <w:rsid w:val="001F168B"/>
    <w:rsid w:val="001F7831"/>
    <w:rsid w:val="00204045"/>
    <w:rsid w:val="0020712B"/>
    <w:rsid w:val="0022606D"/>
    <w:rsid w:val="00231728"/>
    <w:rsid w:val="00244A05"/>
    <w:rsid w:val="00250404"/>
    <w:rsid w:val="00256B74"/>
    <w:rsid w:val="002610D8"/>
    <w:rsid w:val="002666F3"/>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1575"/>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177A8"/>
    <w:rsid w:val="00840DE0"/>
    <w:rsid w:val="00847CD0"/>
    <w:rsid w:val="008607A8"/>
    <w:rsid w:val="0086354A"/>
    <w:rsid w:val="008768CA"/>
    <w:rsid w:val="00877EF9"/>
    <w:rsid w:val="00880559"/>
    <w:rsid w:val="008B5306"/>
    <w:rsid w:val="008C2E2A"/>
    <w:rsid w:val="008C3057"/>
    <w:rsid w:val="008D2E4D"/>
    <w:rsid w:val="008F2100"/>
    <w:rsid w:val="008F396F"/>
    <w:rsid w:val="008F3DCD"/>
    <w:rsid w:val="0090271F"/>
    <w:rsid w:val="00902DB9"/>
    <w:rsid w:val="0090466A"/>
    <w:rsid w:val="00923655"/>
    <w:rsid w:val="00931220"/>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0D7"/>
    <w:rsid w:val="009E0E87"/>
    <w:rsid w:val="00A10F02"/>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9130B"/>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F6AD5"/>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B5D32"/>
    <w:rsid w:val="00EB69D9"/>
    <w:rsid w:val="00EC4A25"/>
    <w:rsid w:val="00EF612C"/>
    <w:rsid w:val="00F025A2"/>
    <w:rsid w:val="00F036E9"/>
    <w:rsid w:val="00F07388"/>
    <w:rsid w:val="00F2026E"/>
    <w:rsid w:val="00F2210A"/>
    <w:rsid w:val="00F31372"/>
    <w:rsid w:val="00F352C7"/>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2E5227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8F8FE0E7-A64E-4DE0-BCC3-F74E98AC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8177A8"/>
    <w:rPr>
      <w:sz w:val="16"/>
      <w:szCs w:val="16"/>
    </w:rPr>
  </w:style>
  <w:style w:type="paragraph" w:styleId="CommentText">
    <w:name w:val="annotation text"/>
    <w:basedOn w:val="Normal"/>
    <w:link w:val="CommentTextChar"/>
    <w:rsid w:val="008177A8"/>
  </w:style>
  <w:style w:type="character" w:customStyle="1" w:styleId="CommentTextChar">
    <w:name w:val="Comment Text Char"/>
    <w:basedOn w:val="DefaultParagraphFont"/>
    <w:link w:val="CommentText"/>
    <w:rsid w:val="008177A8"/>
    <w:rPr>
      <w:lang w:eastAsia="en-US"/>
    </w:rPr>
  </w:style>
  <w:style w:type="paragraph" w:styleId="CommentSubject">
    <w:name w:val="annotation subject"/>
    <w:basedOn w:val="CommentText"/>
    <w:next w:val="CommentText"/>
    <w:link w:val="CommentSubjectChar"/>
    <w:rsid w:val="008177A8"/>
    <w:rPr>
      <w:b/>
      <w:bCs/>
    </w:rPr>
  </w:style>
  <w:style w:type="character" w:customStyle="1" w:styleId="CommentSubjectChar">
    <w:name w:val="Comment Subject Char"/>
    <w:basedOn w:val="CommentTextChar"/>
    <w:link w:val="CommentSubject"/>
    <w:rsid w:val="008177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5AIRPNAIUNRU-859666464-11401</_dlc_DocId>
    <_dlc_DocIdUrl xmlns="71c5aaf6-e6ce-465b-b873-5148d2a4c105">
      <Url>https://nokia.sharepoint.com/sites/c5g/e2earch/_layouts/15/DocIdRedir.aspx?ID=5AIRPNAIUNRU-859666464-11401</Url>
      <Description>5AIRPNAIUNRU-859666464-11401</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www.w3.org/XML/1998/namespace"/>
    <ds:schemaRef ds:uri="http://purl.org/dc/dcmitype/"/>
    <ds:schemaRef ds:uri="83f22d2f-d16e-4be6-ad4f-29fa0b067c3c"/>
    <ds:schemaRef ds:uri="3b34c8f0-1ef5-4d1e-bb66-517ce7fe7356"/>
    <ds:schemaRef ds:uri="http://purl.org/dc/terms/"/>
    <ds:schemaRef ds:uri="http://schemas.microsoft.com/office/2006/documentManagement/types"/>
    <ds:schemaRef ds:uri="http://schemas.microsoft.com/office/2006/metadata/properties"/>
    <ds:schemaRef ds:uri="http://schemas.openxmlformats.org/package/2006/metadata/core-properties"/>
    <ds:schemaRef ds:uri="a3840f4f-04be-43d1-b2ef-6ff1382503c7"/>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1446</Words>
  <Characters>8247</Characters>
  <Application>Microsoft Office Word</Application>
  <DocSecurity>0</DocSecurity>
  <Lines>68</Lines>
  <Paragraphs>19</Paragraphs>
  <ScaleCrop>false</ScaleCrop>
  <Manager/>
  <Company>Nokia</Company>
  <LinksUpToDate>false</LinksUpToDate>
  <CharactersWithSpaces>9674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2022-04-25T16:37:00Z</dcterms:created>
  <dcterms:modified xsi:type="dcterms:W3CDTF">2022-04-25T16:37:00Z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eee3905e-4432-40cb-960e-6990e83b9c31</vt:lpwstr>
  </property>
</Properties>
</file>